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150" w:rsidRDefault="000E6150" w:rsidP="000E6150">
      <w:pPr>
        <w:tabs>
          <w:tab w:val="left" w:pos="360"/>
          <w:tab w:val="left" w:pos="900"/>
        </w:tabs>
        <w:snapToGrid w:val="0"/>
        <w:spacing w:line="360" w:lineRule="auto"/>
        <w:jc w:val="center"/>
        <w:outlineLvl w:val="1"/>
        <w:rPr>
          <w:b/>
          <w:sz w:val="24"/>
        </w:rPr>
      </w:pPr>
      <w:bookmarkStart w:id="0" w:name="OLE_LINK3"/>
      <w:bookmarkStart w:id="1" w:name="OLE_LINK4"/>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161"/>
        <w:gridCol w:w="1139"/>
        <w:gridCol w:w="810"/>
        <w:gridCol w:w="5401"/>
      </w:tblGrid>
      <w:tr w:rsidR="000E6150" w:rsidTr="00F7136D">
        <w:trPr>
          <w:trHeight w:val="567"/>
          <w:jc w:val="center"/>
        </w:trPr>
        <w:tc>
          <w:tcPr>
            <w:tcW w:w="770" w:type="dxa"/>
            <w:vAlign w:val="center"/>
          </w:tcPr>
          <w:p w:rsidR="000E6150" w:rsidRDefault="000E6150" w:rsidP="00F7136D">
            <w:pPr>
              <w:snapToGrid w:val="0"/>
              <w:spacing w:line="360" w:lineRule="auto"/>
              <w:jc w:val="center"/>
              <w:rPr>
                <w:b/>
                <w:szCs w:val="21"/>
              </w:rPr>
            </w:pPr>
            <w:r>
              <w:rPr>
                <w:b/>
                <w:szCs w:val="21"/>
              </w:rPr>
              <w:t>序号</w:t>
            </w:r>
          </w:p>
        </w:tc>
        <w:tc>
          <w:tcPr>
            <w:tcW w:w="1161" w:type="dxa"/>
            <w:vAlign w:val="center"/>
          </w:tcPr>
          <w:p w:rsidR="000E6150" w:rsidRDefault="000E6150" w:rsidP="00F7136D">
            <w:pPr>
              <w:snapToGrid w:val="0"/>
              <w:spacing w:line="360" w:lineRule="auto"/>
              <w:jc w:val="center"/>
              <w:rPr>
                <w:b/>
                <w:szCs w:val="21"/>
              </w:rPr>
            </w:pPr>
            <w:r>
              <w:rPr>
                <w:b/>
                <w:szCs w:val="21"/>
              </w:rPr>
              <w:t>评分因素</w:t>
            </w:r>
          </w:p>
        </w:tc>
        <w:tc>
          <w:tcPr>
            <w:tcW w:w="7350" w:type="dxa"/>
            <w:gridSpan w:val="3"/>
            <w:vAlign w:val="center"/>
          </w:tcPr>
          <w:p w:rsidR="000E6150" w:rsidRDefault="000E6150" w:rsidP="00F7136D">
            <w:pPr>
              <w:snapToGrid w:val="0"/>
              <w:spacing w:line="360" w:lineRule="auto"/>
              <w:jc w:val="center"/>
              <w:rPr>
                <w:b/>
                <w:szCs w:val="21"/>
              </w:rPr>
            </w:pPr>
            <w:r>
              <w:rPr>
                <w:b/>
                <w:szCs w:val="21"/>
              </w:rPr>
              <w:t>评价指标和分值</w:t>
            </w:r>
          </w:p>
        </w:tc>
      </w:tr>
      <w:tr w:rsidR="000E6150" w:rsidTr="00F7136D">
        <w:trPr>
          <w:trHeight w:val="567"/>
          <w:jc w:val="center"/>
        </w:trPr>
        <w:tc>
          <w:tcPr>
            <w:tcW w:w="770" w:type="dxa"/>
            <w:vAlign w:val="center"/>
          </w:tcPr>
          <w:p w:rsidR="000E6150" w:rsidRDefault="000E6150" w:rsidP="00F7136D">
            <w:pPr>
              <w:snapToGrid w:val="0"/>
              <w:spacing w:line="360" w:lineRule="auto"/>
              <w:jc w:val="center"/>
              <w:rPr>
                <w:szCs w:val="21"/>
              </w:rPr>
            </w:pPr>
            <w:r>
              <w:rPr>
                <w:szCs w:val="21"/>
              </w:rPr>
              <w:t>1</w:t>
            </w:r>
          </w:p>
        </w:tc>
        <w:tc>
          <w:tcPr>
            <w:tcW w:w="1161" w:type="dxa"/>
            <w:vAlign w:val="center"/>
          </w:tcPr>
          <w:p w:rsidR="000E6150" w:rsidRDefault="000E6150" w:rsidP="00F7136D">
            <w:pPr>
              <w:snapToGrid w:val="0"/>
              <w:spacing w:line="360" w:lineRule="auto"/>
              <w:jc w:val="center"/>
              <w:rPr>
                <w:szCs w:val="21"/>
              </w:rPr>
            </w:pPr>
            <w:r>
              <w:rPr>
                <w:szCs w:val="21"/>
              </w:rPr>
              <w:t>商务</w:t>
            </w:r>
            <w:r>
              <w:rPr>
                <w:rFonts w:hint="eastAsia"/>
                <w:szCs w:val="21"/>
              </w:rPr>
              <w:t>部分</w:t>
            </w:r>
          </w:p>
          <w:p w:rsidR="000E6150" w:rsidRDefault="000E6150" w:rsidP="00F7136D">
            <w:pPr>
              <w:snapToGrid w:val="0"/>
              <w:spacing w:line="360" w:lineRule="auto"/>
              <w:jc w:val="center"/>
              <w:rPr>
                <w:szCs w:val="21"/>
              </w:rPr>
            </w:pPr>
            <w:r>
              <w:rPr>
                <w:szCs w:val="21"/>
              </w:rPr>
              <w:t>（</w:t>
            </w:r>
            <w:r>
              <w:rPr>
                <w:rFonts w:hint="eastAsia"/>
                <w:szCs w:val="21"/>
              </w:rPr>
              <w:t>10</w:t>
            </w:r>
            <w:r>
              <w:rPr>
                <w:szCs w:val="21"/>
              </w:rPr>
              <w:t>分）</w:t>
            </w:r>
          </w:p>
        </w:tc>
        <w:tc>
          <w:tcPr>
            <w:tcW w:w="1139" w:type="dxa"/>
            <w:vAlign w:val="center"/>
          </w:tcPr>
          <w:p w:rsidR="000E6150" w:rsidRDefault="000E6150" w:rsidP="00F7136D">
            <w:pPr>
              <w:snapToGrid w:val="0"/>
              <w:spacing w:line="360" w:lineRule="auto"/>
              <w:jc w:val="center"/>
              <w:rPr>
                <w:szCs w:val="21"/>
              </w:rPr>
            </w:pPr>
            <w:r>
              <w:rPr>
                <w:szCs w:val="21"/>
              </w:rPr>
              <w:t>企业业绩及经验</w:t>
            </w:r>
          </w:p>
        </w:tc>
        <w:tc>
          <w:tcPr>
            <w:tcW w:w="810" w:type="dxa"/>
            <w:vAlign w:val="center"/>
          </w:tcPr>
          <w:p w:rsidR="000E6150" w:rsidRDefault="000E6150" w:rsidP="00F7136D">
            <w:pPr>
              <w:snapToGrid w:val="0"/>
              <w:spacing w:line="360" w:lineRule="auto"/>
              <w:jc w:val="center"/>
              <w:rPr>
                <w:szCs w:val="21"/>
              </w:rPr>
            </w:pPr>
            <w:r>
              <w:rPr>
                <w:rFonts w:hint="eastAsia"/>
                <w:szCs w:val="21"/>
              </w:rPr>
              <w:t>10</w:t>
            </w:r>
            <w:r>
              <w:rPr>
                <w:szCs w:val="21"/>
              </w:rPr>
              <w:t>分</w:t>
            </w:r>
          </w:p>
        </w:tc>
        <w:tc>
          <w:tcPr>
            <w:tcW w:w="5401" w:type="dxa"/>
            <w:vAlign w:val="center"/>
          </w:tcPr>
          <w:p w:rsidR="00D15800" w:rsidRDefault="00D15800" w:rsidP="00D15800">
            <w:pPr>
              <w:adjustRightInd w:val="0"/>
              <w:snapToGrid w:val="0"/>
              <w:spacing w:line="360" w:lineRule="auto"/>
              <w:jc w:val="left"/>
              <w:rPr>
                <w:szCs w:val="21"/>
              </w:rPr>
            </w:pPr>
            <w:r>
              <w:rPr>
                <w:bCs/>
                <w:szCs w:val="21"/>
              </w:rPr>
              <w:t>综合考虑投标</w:t>
            </w:r>
            <w:r>
              <w:rPr>
                <w:rFonts w:hint="eastAsia"/>
                <w:bCs/>
                <w:szCs w:val="21"/>
              </w:rPr>
              <w:t>产品</w:t>
            </w:r>
            <w:r>
              <w:rPr>
                <w:bCs/>
                <w:szCs w:val="21"/>
              </w:rPr>
              <w:t>自</w:t>
            </w:r>
            <w:r>
              <w:rPr>
                <w:bCs/>
                <w:szCs w:val="21"/>
              </w:rPr>
              <w:t>20</w:t>
            </w:r>
            <w:r>
              <w:rPr>
                <w:rFonts w:hint="eastAsia"/>
                <w:bCs/>
                <w:szCs w:val="21"/>
              </w:rPr>
              <w:t>22</w:t>
            </w:r>
            <w:r>
              <w:rPr>
                <w:bCs/>
                <w:szCs w:val="21"/>
              </w:rPr>
              <w:t>年</w:t>
            </w:r>
            <w:r>
              <w:rPr>
                <w:bCs/>
                <w:szCs w:val="21"/>
              </w:rPr>
              <w:t>10</w:t>
            </w:r>
            <w:r>
              <w:rPr>
                <w:bCs/>
                <w:szCs w:val="21"/>
              </w:rPr>
              <w:t>月</w:t>
            </w:r>
            <w:r>
              <w:rPr>
                <w:bCs/>
                <w:szCs w:val="21"/>
              </w:rPr>
              <w:t>01</w:t>
            </w:r>
            <w:r>
              <w:rPr>
                <w:bCs/>
                <w:szCs w:val="21"/>
              </w:rPr>
              <w:t>日起至今（以合同签订日期为准）</w:t>
            </w:r>
            <w:r>
              <w:rPr>
                <w:rFonts w:hint="eastAsia"/>
                <w:bCs/>
                <w:szCs w:val="21"/>
              </w:rPr>
              <w:t>，</w:t>
            </w:r>
            <w:r>
              <w:rPr>
                <w:bCs/>
                <w:szCs w:val="21"/>
              </w:rPr>
              <w:t>做过的与本项目采购内容类似的业绩（类似业绩是指含有本项目</w:t>
            </w:r>
            <w:r>
              <w:rPr>
                <w:rFonts w:hint="eastAsia"/>
                <w:bCs/>
                <w:szCs w:val="21"/>
              </w:rPr>
              <w:t>核心</w:t>
            </w:r>
            <w:r>
              <w:rPr>
                <w:bCs/>
                <w:szCs w:val="21"/>
              </w:rPr>
              <w:t>产品同品牌、同类型产品的业绩），每提供</w:t>
            </w:r>
            <w:r>
              <w:rPr>
                <w:bCs/>
                <w:szCs w:val="21"/>
              </w:rPr>
              <w:t>1</w:t>
            </w:r>
            <w:r>
              <w:rPr>
                <w:bCs/>
                <w:szCs w:val="21"/>
              </w:rPr>
              <w:t>个有效业绩得</w:t>
            </w:r>
            <w:r>
              <w:rPr>
                <w:rFonts w:hint="eastAsia"/>
                <w:bCs/>
                <w:szCs w:val="21"/>
              </w:rPr>
              <w:t>2</w:t>
            </w:r>
            <w:r>
              <w:rPr>
                <w:bCs/>
                <w:szCs w:val="21"/>
              </w:rPr>
              <w:t>分，该项最高得</w:t>
            </w:r>
            <w:r>
              <w:rPr>
                <w:rFonts w:hint="eastAsia"/>
                <w:bCs/>
                <w:szCs w:val="21"/>
              </w:rPr>
              <w:t>10</w:t>
            </w:r>
            <w:r>
              <w:rPr>
                <w:bCs/>
                <w:szCs w:val="21"/>
              </w:rPr>
              <w:t>分。</w:t>
            </w:r>
          </w:p>
          <w:p w:rsidR="000E6150" w:rsidRDefault="00D15800" w:rsidP="00D15800">
            <w:pPr>
              <w:adjustRightInd w:val="0"/>
              <w:snapToGrid w:val="0"/>
              <w:spacing w:line="360" w:lineRule="auto"/>
              <w:jc w:val="left"/>
              <w:rPr>
                <w:szCs w:val="21"/>
              </w:rPr>
            </w:pPr>
            <w:r>
              <w:rPr>
                <w:b/>
                <w:bCs/>
                <w:szCs w:val="21"/>
              </w:rPr>
              <w:t>注：须提供合同复印件</w:t>
            </w:r>
            <w:r>
              <w:rPr>
                <w:rFonts w:hint="eastAsia"/>
                <w:b/>
                <w:bCs/>
                <w:szCs w:val="21"/>
              </w:rPr>
              <w:t>或验收单，</w:t>
            </w:r>
            <w:r>
              <w:rPr>
                <w:b/>
                <w:bCs/>
                <w:szCs w:val="21"/>
              </w:rPr>
              <w:t>或委托方出具的证明材料复印件</w:t>
            </w:r>
            <w:r>
              <w:rPr>
                <w:rFonts w:hint="eastAsia"/>
                <w:b/>
                <w:bCs/>
                <w:szCs w:val="21"/>
              </w:rPr>
              <w:t>，</w:t>
            </w:r>
            <w:r>
              <w:rPr>
                <w:b/>
                <w:bCs/>
                <w:szCs w:val="21"/>
              </w:rPr>
              <w:t>并加盖</w:t>
            </w:r>
            <w:r>
              <w:rPr>
                <w:rFonts w:hint="eastAsia"/>
                <w:b/>
                <w:bCs/>
                <w:szCs w:val="21"/>
              </w:rPr>
              <w:t>投标人</w:t>
            </w:r>
            <w:r>
              <w:rPr>
                <w:b/>
                <w:bCs/>
                <w:szCs w:val="21"/>
              </w:rPr>
              <w:t>公章。</w:t>
            </w:r>
          </w:p>
        </w:tc>
      </w:tr>
      <w:tr w:rsidR="000E6150" w:rsidTr="00F7136D">
        <w:trPr>
          <w:trHeight w:val="567"/>
          <w:jc w:val="center"/>
        </w:trPr>
        <w:tc>
          <w:tcPr>
            <w:tcW w:w="770" w:type="dxa"/>
            <w:vMerge w:val="restart"/>
            <w:vAlign w:val="center"/>
          </w:tcPr>
          <w:p w:rsidR="000E6150" w:rsidRDefault="000E6150" w:rsidP="00F7136D">
            <w:pPr>
              <w:snapToGrid w:val="0"/>
              <w:spacing w:line="360" w:lineRule="auto"/>
              <w:jc w:val="center"/>
              <w:rPr>
                <w:szCs w:val="21"/>
              </w:rPr>
            </w:pPr>
            <w:r>
              <w:rPr>
                <w:szCs w:val="21"/>
              </w:rPr>
              <w:t>2</w:t>
            </w:r>
          </w:p>
        </w:tc>
        <w:tc>
          <w:tcPr>
            <w:tcW w:w="1161" w:type="dxa"/>
            <w:vMerge w:val="restart"/>
            <w:vAlign w:val="center"/>
          </w:tcPr>
          <w:p w:rsidR="000E6150" w:rsidRDefault="000E6150" w:rsidP="00F7136D">
            <w:pPr>
              <w:snapToGrid w:val="0"/>
              <w:spacing w:line="360" w:lineRule="auto"/>
              <w:jc w:val="center"/>
              <w:rPr>
                <w:szCs w:val="21"/>
              </w:rPr>
            </w:pPr>
            <w:r>
              <w:rPr>
                <w:rFonts w:hint="eastAsia"/>
                <w:szCs w:val="21"/>
              </w:rPr>
              <w:t>技术部分</w:t>
            </w:r>
          </w:p>
          <w:p w:rsidR="000E6150" w:rsidRDefault="000E6150" w:rsidP="004506DE">
            <w:pPr>
              <w:snapToGrid w:val="0"/>
              <w:spacing w:line="360" w:lineRule="auto"/>
              <w:jc w:val="center"/>
              <w:rPr>
                <w:szCs w:val="21"/>
              </w:rPr>
            </w:pPr>
            <w:r>
              <w:rPr>
                <w:szCs w:val="21"/>
              </w:rPr>
              <w:t>（</w:t>
            </w:r>
            <w:r w:rsidR="004506DE">
              <w:rPr>
                <w:szCs w:val="21"/>
              </w:rPr>
              <w:t>5</w:t>
            </w:r>
            <w:r w:rsidR="009806A4">
              <w:rPr>
                <w:szCs w:val="21"/>
              </w:rPr>
              <w:t>0</w:t>
            </w:r>
            <w:r>
              <w:rPr>
                <w:szCs w:val="21"/>
              </w:rPr>
              <w:t>分）</w:t>
            </w:r>
          </w:p>
        </w:tc>
        <w:tc>
          <w:tcPr>
            <w:tcW w:w="1139" w:type="dxa"/>
            <w:vMerge w:val="restart"/>
            <w:vAlign w:val="center"/>
          </w:tcPr>
          <w:p w:rsidR="000E6150" w:rsidRDefault="000E6150" w:rsidP="00F7136D">
            <w:pPr>
              <w:adjustRightInd w:val="0"/>
              <w:snapToGrid w:val="0"/>
              <w:spacing w:line="360" w:lineRule="auto"/>
              <w:jc w:val="center"/>
              <w:rPr>
                <w:szCs w:val="21"/>
              </w:rPr>
            </w:pPr>
            <w:r>
              <w:rPr>
                <w:rFonts w:hint="eastAsia"/>
                <w:szCs w:val="21"/>
              </w:rPr>
              <w:t>技术参数</w:t>
            </w:r>
            <w:r>
              <w:rPr>
                <w:szCs w:val="21"/>
              </w:rPr>
              <w:t>响应程度</w:t>
            </w:r>
          </w:p>
        </w:tc>
        <w:tc>
          <w:tcPr>
            <w:tcW w:w="810" w:type="dxa"/>
            <w:vAlign w:val="center"/>
          </w:tcPr>
          <w:p w:rsidR="000E6150" w:rsidRDefault="00515243" w:rsidP="00F7136D">
            <w:pPr>
              <w:snapToGrid w:val="0"/>
              <w:spacing w:line="360" w:lineRule="auto"/>
              <w:jc w:val="center"/>
              <w:rPr>
                <w:szCs w:val="21"/>
              </w:rPr>
            </w:pPr>
            <w:r>
              <w:rPr>
                <w:szCs w:val="21"/>
              </w:rPr>
              <w:t>36.25</w:t>
            </w:r>
            <w:r w:rsidR="000E6150">
              <w:rPr>
                <w:rFonts w:hint="eastAsia"/>
                <w:szCs w:val="21"/>
              </w:rPr>
              <w:t>分</w:t>
            </w:r>
          </w:p>
        </w:tc>
        <w:tc>
          <w:tcPr>
            <w:tcW w:w="5401" w:type="dxa"/>
            <w:vAlign w:val="center"/>
          </w:tcPr>
          <w:p w:rsidR="000E6150" w:rsidRDefault="000E6150" w:rsidP="00FF57E9">
            <w:pPr>
              <w:spacing w:line="360" w:lineRule="auto"/>
              <w:rPr>
                <w:szCs w:val="21"/>
              </w:rPr>
            </w:pPr>
            <w:r>
              <w:rPr>
                <w:szCs w:val="21"/>
              </w:rPr>
              <w:t>综合考虑投标人所投产品对第五章</w:t>
            </w:r>
            <w:r>
              <w:rPr>
                <w:rFonts w:hint="eastAsia"/>
                <w:szCs w:val="21"/>
              </w:rPr>
              <w:t xml:space="preserve"> </w:t>
            </w:r>
            <w:r>
              <w:rPr>
                <w:szCs w:val="21"/>
              </w:rPr>
              <w:t>采购需求</w:t>
            </w:r>
            <w:r>
              <w:rPr>
                <w:szCs w:val="21"/>
              </w:rPr>
              <w:t>“</w:t>
            </w:r>
            <w:r>
              <w:rPr>
                <w:rFonts w:hint="eastAsia"/>
                <w:szCs w:val="21"/>
              </w:rPr>
              <w:t>二</w:t>
            </w:r>
            <w:r>
              <w:rPr>
                <w:rFonts w:hint="eastAsia"/>
                <w:b/>
                <w:bCs/>
                <w:szCs w:val="21"/>
              </w:rPr>
              <w:t>、技术参数及规格要求</w:t>
            </w:r>
            <w:r>
              <w:rPr>
                <w:rFonts w:hint="eastAsia"/>
                <w:b/>
                <w:bCs/>
                <w:szCs w:val="21"/>
              </w:rPr>
              <w:t>-</w:t>
            </w:r>
            <w:r>
              <w:rPr>
                <w:rFonts w:hint="eastAsia"/>
                <w:b/>
                <w:bCs/>
                <w:szCs w:val="21"/>
              </w:rPr>
              <w:t>技术参数</w:t>
            </w:r>
            <w:r>
              <w:rPr>
                <w:rFonts w:hint="eastAsia"/>
                <w:b/>
                <w:bCs/>
                <w:szCs w:val="21"/>
              </w:rPr>
              <w:t xml:space="preserve"> </w:t>
            </w:r>
            <w:r>
              <w:rPr>
                <w:szCs w:val="21"/>
              </w:rPr>
              <w:t>”</w:t>
            </w:r>
            <w:r>
              <w:rPr>
                <w:szCs w:val="21"/>
              </w:rPr>
              <w:t>的普通条款</w:t>
            </w:r>
            <w:r>
              <w:rPr>
                <w:rFonts w:hint="eastAsia"/>
                <w:szCs w:val="21"/>
              </w:rPr>
              <w:t>（除“★”条款以外）</w:t>
            </w:r>
            <w:r>
              <w:rPr>
                <w:szCs w:val="21"/>
              </w:rPr>
              <w:t>的响应程度</w:t>
            </w:r>
            <w:r>
              <w:rPr>
                <w:rFonts w:hint="eastAsia"/>
                <w:szCs w:val="21"/>
              </w:rPr>
              <w:t>，全部满足得</w:t>
            </w:r>
            <w:r w:rsidR="00FF57E9">
              <w:rPr>
                <w:szCs w:val="21"/>
              </w:rPr>
              <w:t>36.25</w:t>
            </w:r>
            <w:bookmarkStart w:id="2" w:name="_GoBack"/>
            <w:bookmarkEnd w:id="2"/>
            <w:r>
              <w:rPr>
                <w:rFonts w:hint="eastAsia"/>
                <w:szCs w:val="21"/>
              </w:rPr>
              <w:t>分，</w:t>
            </w:r>
            <w:r w:rsidR="00396EEF">
              <w:rPr>
                <w:szCs w:val="21"/>
              </w:rPr>
              <w:t>1</w:t>
            </w:r>
            <w:r w:rsidR="00515243">
              <w:rPr>
                <w:szCs w:val="21"/>
              </w:rPr>
              <w:t>45</w:t>
            </w:r>
            <w:r w:rsidR="005C5ACA">
              <w:rPr>
                <w:rFonts w:hint="eastAsia"/>
                <w:szCs w:val="21"/>
              </w:rPr>
              <w:t>项</w:t>
            </w:r>
            <w:r>
              <w:rPr>
                <w:rFonts w:hint="eastAsia"/>
                <w:szCs w:val="21"/>
              </w:rPr>
              <w:t>普通条款出现一项负偏离扣</w:t>
            </w:r>
            <w:r w:rsidR="00396EEF">
              <w:rPr>
                <w:rFonts w:hint="eastAsia"/>
                <w:szCs w:val="21"/>
              </w:rPr>
              <w:t>0</w:t>
            </w:r>
            <w:r w:rsidR="00396EEF">
              <w:rPr>
                <w:szCs w:val="21"/>
              </w:rPr>
              <w:t>.</w:t>
            </w:r>
            <w:r w:rsidR="00A90AC0">
              <w:rPr>
                <w:szCs w:val="21"/>
              </w:rPr>
              <w:t>2</w:t>
            </w:r>
            <w:r w:rsidR="00515243">
              <w:rPr>
                <w:szCs w:val="21"/>
              </w:rPr>
              <w:t>5</w:t>
            </w:r>
            <w:r w:rsidR="00515243">
              <w:rPr>
                <w:rFonts w:hint="eastAsia"/>
                <w:szCs w:val="21"/>
              </w:rPr>
              <w:t>分</w:t>
            </w:r>
            <w:r>
              <w:rPr>
                <w:rFonts w:hint="eastAsia"/>
                <w:szCs w:val="21"/>
              </w:rPr>
              <w:t>。</w:t>
            </w:r>
            <w:r w:rsidR="00396EEF">
              <w:rPr>
                <w:rFonts w:hint="eastAsia"/>
                <w:szCs w:val="21"/>
              </w:rPr>
              <w:t>★为废标项，不满足既视为放弃本次招标采购。</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Merge/>
            <w:vAlign w:val="center"/>
          </w:tcPr>
          <w:p w:rsidR="000E6150" w:rsidRDefault="000E6150" w:rsidP="00F7136D">
            <w:pPr>
              <w:adjustRightInd w:val="0"/>
              <w:snapToGrid w:val="0"/>
              <w:spacing w:line="360" w:lineRule="auto"/>
              <w:jc w:val="center"/>
              <w:rPr>
                <w:szCs w:val="21"/>
              </w:rPr>
            </w:pPr>
          </w:p>
        </w:tc>
        <w:tc>
          <w:tcPr>
            <w:tcW w:w="6211" w:type="dxa"/>
            <w:gridSpan w:val="2"/>
            <w:vAlign w:val="center"/>
          </w:tcPr>
          <w:p w:rsidR="000E6150" w:rsidRDefault="000E6150" w:rsidP="00F7136D">
            <w:pPr>
              <w:spacing w:line="360" w:lineRule="auto"/>
              <w:jc w:val="left"/>
              <w:rPr>
                <w:b/>
                <w:bCs/>
                <w:szCs w:val="21"/>
              </w:rPr>
            </w:pPr>
            <w:r>
              <w:rPr>
                <w:b/>
                <w:bCs/>
                <w:szCs w:val="21"/>
              </w:rPr>
              <w:t>注：</w:t>
            </w:r>
            <w:r>
              <w:rPr>
                <w:b/>
                <w:bCs/>
                <w:szCs w:val="21"/>
              </w:rPr>
              <w:t>1.</w:t>
            </w:r>
            <w:r>
              <w:rPr>
                <w:b/>
                <w:bCs/>
                <w:szCs w:val="21"/>
              </w:rPr>
              <w:t>投标人需在采购需求偏离表中对技术要求的所有内容进行点对点应答，应在引用本招标文件的基础上，进行逐条逐项答复、说明或解释。漏报技术条款视为该条不满足。</w:t>
            </w:r>
          </w:p>
          <w:p w:rsidR="000E6150" w:rsidRDefault="000E6150" w:rsidP="005C5ACA">
            <w:pPr>
              <w:adjustRightInd w:val="0"/>
              <w:snapToGrid w:val="0"/>
              <w:spacing w:line="360" w:lineRule="auto"/>
              <w:jc w:val="left"/>
              <w:rPr>
                <w:b/>
                <w:bCs/>
                <w:szCs w:val="21"/>
              </w:rPr>
            </w:pPr>
            <w:r>
              <w:rPr>
                <w:b/>
                <w:bCs/>
                <w:kern w:val="0"/>
                <w:szCs w:val="21"/>
              </w:rPr>
              <w:t xml:space="preserve">2. </w:t>
            </w:r>
            <w:r w:rsidR="005C5ACA">
              <w:rPr>
                <w:rFonts w:hint="eastAsia"/>
                <w:b/>
                <w:bCs/>
                <w:kern w:val="0"/>
                <w:szCs w:val="21"/>
              </w:rPr>
              <w:t>所有条款</w:t>
            </w:r>
            <w:r>
              <w:rPr>
                <w:b/>
                <w:bCs/>
                <w:kern w:val="0"/>
                <w:szCs w:val="21"/>
              </w:rPr>
              <w:t>内容投标人需提供相应证明材料（如检测报告、</w:t>
            </w:r>
            <w:r>
              <w:rPr>
                <w:rFonts w:hint="eastAsia"/>
                <w:b/>
                <w:bCs/>
                <w:color w:val="000000" w:themeColor="text1"/>
                <w:kern w:val="0"/>
                <w:szCs w:val="21"/>
              </w:rPr>
              <w:t>产品彩页、</w:t>
            </w:r>
            <w:r>
              <w:rPr>
                <w:b/>
                <w:bCs/>
                <w:kern w:val="0"/>
                <w:szCs w:val="21"/>
              </w:rPr>
              <w:t>产品说明书、截图、官网技术说明等证明资料），无证明材料或证明材料内容与投标人响应内容不一致的，视为未响应该项条款内容。</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adjustRightInd w:val="0"/>
              <w:snapToGrid w:val="0"/>
              <w:spacing w:line="360" w:lineRule="auto"/>
              <w:jc w:val="center"/>
              <w:rPr>
                <w:szCs w:val="21"/>
              </w:rPr>
            </w:pPr>
            <w:r>
              <w:rPr>
                <w:szCs w:val="21"/>
              </w:rPr>
              <w:t>项目</w:t>
            </w:r>
            <w:r>
              <w:rPr>
                <w:rFonts w:hint="eastAsia"/>
                <w:szCs w:val="21"/>
              </w:rPr>
              <w:t>实施</w:t>
            </w:r>
            <w:r>
              <w:rPr>
                <w:szCs w:val="21"/>
              </w:rPr>
              <w:t>方案</w:t>
            </w:r>
          </w:p>
        </w:tc>
        <w:tc>
          <w:tcPr>
            <w:tcW w:w="810" w:type="dxa"/>
            <w:vAlign w:val="center"/>
          </w:tcPr>
          <w:p w:rsidR="000E6150" w:rsidRDefault="00515243" w:rsidP="00F7136D">
            <w:pPr>
              <w:snapToGrid w:val="0"/>
              <w:spacing w:line="360" w:lineRule="auto"/>
              <w:jc w:val="center"/>
              <w:rPr>
                <w:szCs w:val="21"/>
              </w:rPr>
            </w:pPr>
            <w:r>
              <w:rPr>
                <w:szCs w:val="21"/>
              </w:rPr>
              <w:t>3.75</w:t>
            </w:r>
            <w:r w:rsidR="000E6150">
              <w:rPr>
                <w:rFonts w:hint="eastAsia"/>
                <w:szCs w:val="21"/>
              </w:rPr>
              <w:t>分</w:t>
            </w:r>
          </w:p>
        </w:tc>
        <w:tc>
          <w:tcPr>
            <w:tcW w:w="5401" w:type="dxa"/>
            <w:vAlign w:val="center"/>
          </w:tcPr>
          <w:p w:rsidR="000E6150" w:rsidRDefault="005C5ACA" w:rsidP="00F7136D">
            <w:pPr>
              <w:spacing w:line="360" w:lineRule="auto"/>
              <w:rPr>
                <w:szCs w:val="21"/>
              </w:rPr>
            </w:pPr>
            <w:r>
              <w:rPr>
                <w:rFonts w:hint="eastAsia"/>
                <w:szCs w:val="21"/>
              </w:rPr>
              <w:t>1</w:t>
            </w:r>
            <w:r w:rsidR="000E6150">
              <w:rPr>
                <w:rFonts w:hint="eastAsia"/>
                <w:szCs w:val="21"/>
              </w:rPr>
              <w:t>、</w:t>
            </w:r>
            <w:r w:rsidR="000E6150">
              <w:rPr>
                <w:b/>
                <w:bCs/>
                <w:szCs w:val="21"/>
              </w:rPr>
              <w:t>质量保证措施</w:t>
            </w:r>
            <w:r w:rsidR="000E6150">
              <w:rPr>
                <w:szCs w:val="21"/>
              </w:rPr>
              <w:t>描述详细全面、科学合理、针对性强，得</w:t>
            </w:r>
            <w:r w:rsidR="00515243">
              <w:rPr>
                <w:szCs w:val="21"/>
              </w:rPr>
              <w:t>1.25</w:t>
            </w:r>
            <w:r w:rsidR="000E6150">
              <w:rPr>
                <w:szCs w:val="21"/>
              </w:rPr>
              <w:t>分；有描述上述内容，但缺少具体措施和细节描述，得</w:t>
            </w:r>
            <w:r w:rsidR="009806A4">
              <w:rPr>
                <w:szCs w:val="21"/>
              </w:rPr>
              <w:t>1</w:t>
            </w:r>
            <w:r w:rsidR="000E6150">
              <w:rPr>
                <w:szCs w:val="21"/>
              </w:rPr>
              <w:t>分</w:t>
            </w:r>
            <w:r w:rsidR="000E6150">
              <w:rPr>
                <w:rFonts w:hint="eastAsia"/>
                <w:szCs w:val="21"/>
              </w:rPr>
              <w:t>；</w:t>
            </w:r>
            <w:r w:rsidR="000E6150">
              <w:rPr>
                <w:szCs w:val="21"/>
              </w:rPr>
              <w:t>描述简单，有瑕疵或不具有针对性，得</w:t>
            </w:r>
            <w:r w:rsidR="009806A4">
              <w:rPr>
                <w:szCs w:val="21"/>
              </w:rPr>
              <w:t>0.5</w:t>
            </w:r>
            <w:r w:rsidR="000E6150">
              <w:rPr>
                <w:szCs w:val="21"/>
              </w:rPr>
              <w:t>分；未提及，得</w:t>
            </w:r>
            <w:r w:rsidR="000E6150">
              <w:rPr>
                <w:szCs w:val="21"/>
              </w:rPr>
              <w:t>0</w:t>
            </w:r>
            <w:r w:rsidR="000E6150">
              <w:rPr>
                <w:szCs w:val="21"/>
              </w:rPr>
              <w:t>分。</w:t>
            </w:r>
          </w:p>
          <w:p w:rsidR="000E6150" w:rsidRDefault="005C5ACA" w:rsidP="00F7136D">
            <w:pPr>
              <w:spacing w:line="360" w:lineRule="auto"/>
              <w:rPr>
                <w:szCs w:val="21"/>
              </w:rPr>
            </w:pPr>
            <w:r>
              <w:rPr>
                <w:szCs w:val="21"/>
              </w:rPr>
              <w:t>2</w:t>
            </w:r>
            <w:r w:rsidR="000E6150">
              <w:rPr>
                <w:rFonts w:hint="eastAsia"/>
                <w:szCs w:val="21"/>
              </w:rPr>
              <w:t>、</w:t>
            </w:r>
            <w:r w:rsidRPr="005C5ACA">
              <w:rPr>
                <w:rFonts w:hint="eastAsia"/>
                <w:b/>
                <w:szCs w:val="21"/>
              </w:rPr>
              <w:t>供货安排、</w:t>
            </w:r>
            <w:r w:rsidR="000E6150">
              <w:rPr>
                <w:rFonts w:hint="eastAsia"/>
                <w:b/>
                <w:bCs/>
                <w:szCs w:val="21"/>
              </w:rPr>
              <w:t>安装</w:t>
            </w:r>
            <w:r w:rsidR="000E6150">
              <w:rPr>
                <w:b/>
                <w:bCs/>
                <w:szCs w:val="21"/>
              </w:rPr>
              <w:t>调试方案</w:t>
            </w:r>
            <w:r w:rsidR="000E6150">
              <w:rPr>
                <w:szCs w:val="21"/>
              </w:rPr>
              <w:t>描述详细全面、科学合理、针对性强，得</w:t>
            </w:r>
            <w:r w:rsidR="00515243">
              <w:rPr>
                <w:szCs w:val="21"/>
              </w:rPr>
              <w:t>1.25</w:t>
            </w:r>
            <w:r w:rsidR="000E6150">
              <w:rPr>
                <w:szCs w:val="21"/>
              </w:rPr>
              <w:t>分；有描述上述内容，但缺少具体措施和细节描述，得</w:t>
            </w:r>
            <w:r w:rsidR="009806A4">
              <w:rPr>
                <w:szCs w:val="21"/>
              </w:rPr>
              <w:t>1</w:t>
            </w:r>
            <w:r w:rsidR="000E6150">
              <w:rPr>
                <w:szCs w:val="21"/>
              </w:rPr>
              <w:t>分</w:t>
            </w:r>
            <w:r w:rsidR="000E6150">
              <w:rPr>
                <w:rFonts w:hint="eastAsia"/>
                <w:szCs w:val="21"/>
              </w:rPr>
              <w:t>；</w:t>
            </w:r>
            <w:r w:rsidR="000E6150">
              <w:rPr>
                <w:szCs w:val="21"/>
              </w:rPr>
              <w:t>描述简单，有瑕疵或不具有针对性，得</w:t>
            </w:r>
            <w:r w:rsidR="009806A4">
              <w:rPr>
                <w:szCs w:val="21"/>
              </w:rPr>
              <w:t>0.5</w:t>
            </w:r>
            <w:r w:rsidR="000E6150">
              <w:rPr>
                <w:szCs w:val="21"/>
              </w:rPr>
              <w:t>分；未提及，得</w:t>
            </w:r>
            <w:r w:rsidR="000E6150">
              <w:rPr>
                <w:szCs w:val="21"/>
              </w:rPr>
              <w:t>0</w:t>
            </w:r>
            <w:r w:rsidR="000E6150">
              <w:rPr>
                <w:szCs w:val="21"/>
              </w:rPr>
              <w:t>分。</w:t>
            </w:r>
          </w:p>
          <w:p w:rsidR="000E6150" w:rsidRDefault="005C5ACA" w:rsidP="00515243">
            <w:pPr>
              <w:spacing w:line="360" w:lineRule="auto"/>
              <w:rPr>
                <w:szCs w:val="21"/>
              </w:rPr>
            </w:pPr>
            <w:r>
              <w:rPr>
                <w:szCs w:val="21"/>
              </w:rPr>
              <w:t>3</w:t>
            </w:r>
            <w:r w:rsidR="000E6150">
              <w:rPr>
                <w:rFonts w:hint="eastAsia"/>
                <w:szCs w:val="21"/>
              </w:rPr>
              <w:t>、</w:t>
            </w:r>
            <w:r w:rsidR="000E6150">
              <w:rPr>
                <w:b/>
                <w:bCs/>
                <w:szCs w:val="21"/>
              </w:rPr>
              <w:t>应急处理方案</w:t>
            </w:r>
            <w:r w:rsidR="000E6150">
              <w:rPr>
                <w:szCs w:val="21"/>
              </w:rPr>
              <w:t>描述详细全面、科学合理、针对性强，得</w:t>
            </w:r>
            <w:r w:rsidR="00515243">
              <w:rPr>
                <w:szCs w:val="21"/>
              </w:rPr>
              <w:t>1.25</w:t>
            </w:r>
            <w:r w:rsidR="000E6150">
              <w:rPr>
                <w:szCs w:val="21"/>
              </w:rPr>
              <w:t>分；有描述上述内容，但缺少具体措施和细节描</w:t>
            </w:r>
            <w:r w:rsidR="000E6150">
              <w:rPr>
                <w:szCs w:val="21"/>
              </w:rPr>
              <w:lastRenderedPageBreak/>
              <w:t>述，得</w:t>
            </w:r>
            <w:r w:rsidR="009806A4">
              <w:rPr>
                <w:szCs w:val="21"/>
              </w:rPr>
              <w:t>1</w:t>
            </w:r>
            <w:r w:rsidR="000E6150">
              <w:rPr>
                <w:szCs w:val="21"/>
              </w:rPr>
              <w:t>分</w:t>
            </w:r>
            <w:r w:rsidR="000E6150">
              <w:rPr>
                <w:rFonts w:hint="eastAsia"/>
                <w:szCs w:val="21"/>
              </w:rPr>
              <w:t>；</w:t>
            </w:r>
            <w:r w:rsidR="000E6150">
              <w:rPr>
                <w:szCs w:val="21"/>
              </w:rPr>
              <w:t>描述简单，有瑕疵或不具有针对性，得</w:t>
            </w:r>
            <w:r w:rsidR="009806A4">
              <w:rPr>
                <w:szCs w:val="21"/>
              </w:rPr>
              <w:t>0.5</w:t>
            </w:r>
            <w:r w:rsidR="000E6150">
              <w:rPr>
                <w:szCs w:val="21"/>
              </w:rPr>
              <w:t>分；未提及，得</w:t>
            </w:r>
            <w:r w:rsidR="000E6150">
              <w:rPr>
                <w:szCs w:val="21"/>
              </w:rPr>
              <w:t>0</w:t>
            </w:r>
            <w:r w:rsidR="000E6150">
              <w:rPr>
                <w:szCs w:val="21"/>
              </w:rPr>
              <w:t>分。</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snapToGrid w:val="0"/>
              <w:spacing w:line="360" w:lineRule="auto"/>
              <w:jc w:val="center"/>
              <w:rPr>
                <w:szCs w:val="21"/>
              </w:rPr>
            </w:pPr>
            <w:r>
              <w:rPr>
                <w:szCs w:val="21"/>
              </w:rPr>
              <w:t>培训方案</w:t>
            </w:r>
          </w:p>
        </w:tc>
        <w:tc>
          <w:tcPr>
            <w:tcW w:w="810" w:type="dxa"/>
            <w:vAlign w:val="center"/>
          </w:tcPr>
          <w:p w:rsidR="000E6150" w:rsidRDefault="00515243" w:rsidP="00F7136D">
            <w:pPr>
              <w:snapToGrid w:val="0"/>
              <w:spacing w:line="360" w:lineRule="auto"/>
              <w:jc w:val="center"/>
              <w:rPr>
                <w:szCs w:val="21"/>
              </w:rPr>
            </w:pPr>
            <w:r>
              <w:rPr>
                <w:szCs w:val="21"/>
              </w:rPr>
              <w:t>5</w:t>
            </w:r>
            <w:r w:rsidR="000E6150">
              <w:rPr>
                <w:rFonts w:hint="eastAsia"/>
                <w:szCs w:val="21"/>
              </w:rPr>
              <w:t>分</w:t>
            </w:r>
          </w:p>
        </w:tc>
        <w:tc>
          <w:tcPr>
            <w:tcW w:w="5401" w:type="dxa"/>
            <w:vAlign w:val="center"/>
          </w:tcPr>
          <w:p w:rsidR="000E6150" w:rsidRDefault="000E6150" w:rsidP="00F7136D">
            <w:pPr>
              <w:spacing w:line="360" w:lineRule="auto"/>
              <w:rPr>
                <w:bCs/>
                <w:iCs/>
                <w:szCs w:val="21"/>
              </w:rPr>
            </w:pPr>
            <w:r>
              <w:rPr>
                <w:rFonts w:hint="eastAsia"/>
                <w:bCs/>
                <w:iCs/>
                <w:szCs w:val="21"/>
              </w:rPr>
              <w:t>1</w:t>
            </w:r>
            <w:r>
              <w:rPr>
                <w:rFonts w:hint="eastAsia"/>
                <w:bCs/>
                <w:iCs/>
                <w:szCs w:val="21"/>
              </w:rPr>
              <w:t>、培训</w:t>
            </w:r>
            <w:r>
              <w:rPr>
                <w:bCs/>
                <w:iCs/>
                <w:szCs w:val="21"/>
              </w:rPr>
              <w:t>方案</w:t>
            </w:r>
            <w:r>
              <w:rPr>
                <w:rFonts w:hint="eastAsia"/>
                <w:bCs/>
                <w:iCs/>
                <w:szCs w:val="21"/>
              </w:rPr>
              <w:t>科学、受众适用性强，培训内容完整全面、培训安排设计合理，完全满足采购需求，</w:t>
            </w:r>
            <w:r>
              <w:rPr>
                <w:bCs/>
                <w:iCs/>
                <w:szCs w:val="21"/>
              </w:rPr>
              <w:t>得</w:t>
            </w:r>
            <w:r w:rsidR="00515243">
              <w:rPr>
                <w:bCs/>
                <w:iCs/>
                <w:szCs w:val="21"/>
              </w:rPr>
              <w:t>5</w:t>
            </w:r>
            <w:r>
              <w:rPr>
                <w:bCs/>
                <w:iCs/>
                <w:szCs w:val="21"/>
              </w:rPr>
              <w:t>分；</w:t>
            </w:r>
          </w:p>
          <w:p w:rsidR="000E6150" w:rsidRDefault="000E6150" w:rsidP="00F7136D">
            <w:pPr>
              <w:spacing w:line="360" w:lineRule="auto"/>
              <w:rPr>
                <w:bCs/>
                <w:iCs/>
                <w:szCs w:val="21"/>
              </w:rPr>
            </w:pPr>
            <w:r>
              <w:rPr>
                <w:rFonts w:hint="eastAsia"/>
                <w:bCs/>
                <w:iCs/>
                <w:szCs w:val="21"/>
              </w:rPr>
              <w:t>2</w:t>
            </w:r>
            <w:r>
              <w:rPr>
                <w:rFonts w:hint="eastAsia"/>
                <w:bCs/>
                <w:iCs/>
                <w:szCs w:val="21"/>
              </w:rPr>
              <w:t>、培训</w:t>
            </w:r>
            <w:r>
              <w:rPr>
                <w:bCs/>
                <w:iCs/>
                <w:szCs w:val="21"/>
              </w:rPr>
              <w:t>方案</w:t>
            </w:r>
            <w:r>
              <w:rPr>
                <w:rFonts w:hint="eastAsia"/>
                <w:bCs/>
                <w:iCs/>
                <w:szCs w:val="21"/>
              </w:rPr>
              <w:t>较科学、受众适用性较强，培训内容较为完整全面、培训安排设计较合理，基本满足采购需求</w:t>
            </w:r>
            <w:r>
              <w:rPr>
                <w:bCs/>
                <w:iCs/>
                <w:szCs w:val="21"/>
              </w:rPr>
              <w:t>，得</w:t>
            </w:r>
            <w:r w:rsidR="00515243">
              <w:rPr>
                <w:bCs/>
                <w:iCs/>
                <w:szCs w:val="21"/>
              </w:rPr>
              <w:t>3</w:t>
            </w:r>
            <w:r>
              <w:rPr>
                <w:bCs/>
                <w:iCs/>
                <w:szCs w:val="21"/>
              </w:rPr>
              <w:t>分；</w:t>
            </w:r>
          </w:p>
          <w:p w:rsidR="000E6150" w:rsidRDefault="000E6150" w:rsidP="00F7136D">
            <w:pPr>
              <w:spacing w:line="360" w:lineRule="auto"/>
              <w:rPr>
                <w:bCs/>
                <w:iCs/>
                <w:szCs w:val="21"/>
              </w:rPr>
            </w:pPr>
            <w:r>
              <w:rPr>
                <w:rFonts w:hint="eastAsia"/>
                <w:bCs/>
                <w:iCs/>
                <w:szCs w:val="21"/>
              </w:rPr>
              <w:t>3</w:t>
            </w:r>
            <w:r>
              <w:rPr>
                <w:rFonts w:hint="eastAsia"/>
                <w:bCs/>
                <w:iCs/>
                <w:szCs w:val="21"/>
              </w:rPr>
              <w:t>、</w:t>
            </w:r>
            <w:r>
              <w:rPr>
                <w:bCs/>
                <w:iCs/>
                <w:szCs w:val="21"/>
              </w:rPr>
              <w:t>培训方案</w:t>
            </w:r>
            <w:r>
              <w:rPr>
                <w:rFonts w:hint="eastAsia"/>
                <w:bCs/>
                <w:iCs/>
                <w:szCs w:val="21"/>
              </w:rPr>
              <w:t>有欠缺，培训方法受众适用性不具有普遍性，培训安排不够妥当，无法完全满足采购需求</w:t>
            </w:r>
            <w:r>
              <w:rPr>
                <w:bCs/>
                <w:iCs/>
                <w:szCs w:val="21"/>
              </w:rPr>
              <w:t>，得</w:t>
            </w:r>
            <w:r w:rsidR="00515243">
              <w:rPr>
                <w:bCs/>
                <w:iCs/>
                <w:szCs w:val="21"/>
              </w:rPr>
              <w:t>1</w:t>
            </w:r>
            <w:r>
              <w:rPr>
                <w:bCs/>
                <w:iCs/>
                <w:szCs w:val="21"/>
              </w:rPr>
              <w:t>分；</w:t>
            </w:r>
          </w:p>
          <w:p w:rsidR="000E6150" w:rsidRDefault="000E6150" w:rsidP="00F7136D">
            <w:pPr>
              <w:spacing w:line="360" w:lineRule="auto"/>
              <w:rPr>
                <w:szCs w:val="21"/>
              </w:rPr>
            </w:pPr>
            <w:r>
              <w:rPr>
                <w:rFonts w:hint="eastAsia"/>
                <w:bCs/>
                <w:iCs/>
                <w:szCs w:val="21"/>
              </w:rPr>
              <w:t>4</w:t>
            </w:r>
            <w:r>
              <w:rPr>
                <w:rFonts w:hint="eastAsia"/>
                <w:bCs/>
                <w:iCs/>
                <w:szCs w:val="21"/>
              </w:rPr>
              <w:t>、</w:t>
            </w:r>
            <w:r>
              <w:rPr>
                <w:bCs/>
                <w:iCs/>
                <w:szCs w:val="21"/>
              </w:rPr>
              <w:t>未提供</w:t>
            </w:r>
            <w:r>
              <w:rPr>
                <w:rFonts w:hint="eastAsia"/>
                <w:bCs/>
                <w:iCs/>
                <w:szCs w:val="21"/>
              </w:rPr>
              <w:t>任何内容，得</w:t>
            </w:r>
            <w:r>
              <w:rPr>
                <w:bCs/>
                <w:iCs/>
                <w:szCs w:val="21"/>
              </w:rPr>
              <w:t>0</w:t>
            </w:r>
            <w:r>
              <w:rPr>
                <w:bCs/>
                <w:iCs/>
                <w:szCs w:val="21"/>
              </w:rPr>
              <w:t>分。</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spacing w:line="360" w:lineRule="auto"/>
              <w:jc w:val="center"/>
              <w:rPr>
                <w:szCs w:val="21"/>
              </w:rPr>
            </w:pPr>
            <w:r>
              <w:rPr>
                <w:szCs w:val="21"/>
              </w:rPr>
              <w:t>售后服务方案</w:t>
            </w:r>
            <w:r>
              <w:rPr>
                <w:rFonts w:hint="eastAsia"/>
                <w:szCs w:val="21"/>
              </w:rPr>
              <w:t>及服务响应</w:t>
            </w:r>
          </w:p>
        </w:tc>
        <w:tc>
          <w:tcPr>
            <w:tcW w:w="810" w:type="dxa"/>
            <w:vAlign w:val="center"/>
          </w:tcPr>
          <w:p w:rsidR="000E6150" w:rsidRDefault="00515243" w:rsidP="00F7136D">
            <w:pPr>
              <w:spacing w:line="360" w:lineRule="auto"/>
              <w:jc w:val="center"/>
              <w:rPr>
                <w:szCs w:val="21"/>
              </w:rPr>
            </w:pPr>
            <w:r>
              <w:rPr>
                <w:szCs w:val="21"/>
              </w:rPr>
              <w:t>5</w:t>
            </w:r>
            <w:r w:rsidR="000E6150">
              <w:rPr>
                <w:rFonts w:hint="eastAsia"/>
                <w:szCs w:val="21"/>
              </w:rPr>
              <w:t>分</w:t>
            </w:r>
          </w:p>
        </w:tc>
        <w:tc>
          <w:tcPr>
            <w:tcW w:w="5401" w:type="dxa"/>
            <w:vAlign w:val="center"/>
          </w:tcPr>
          <w:p w:rsidR="000E6150" w:rsidRDefault="000E6150" w:rsidP="00F7136D">
            <w:pPr>
              <w:spacing w:line="360" w:lineRule="auto"/>
              <w:jc w:val="left"/>
              <w:rPr>
                <w:szCs w:val="21"/>
              </w:rPr>
            </w:pPr>
            <w:r>
              <w:rPr>
                <w:rFonts w:hint="eastAsia"/>
                <w:szCs w:val="21"/>
              </w:rPr>
              <w:t>综合考虑</w:t>
            </w:r>
            <w:r>
              <w:rPr>
                <w:szCs w:val="21"/>
              </w:rPr>
              <w:t>投标人针对本项目提供的售后服务</w:t>
            </w:r>
            <w:r>
              <w:rPr>
                <w:rFonts w:hint="eastAsia"/>
                <w:szCs w:val="21"/>
              </w:rPr>
              <w:t>方案及服务响应内容。</w:t>
            </w:r>
          </w:p>
          <w:p w:rsidR="000E6150" w:rsidRDefault="000E6150" w:rsidP="00F7136D">
            <w:pPr>
              <w:spacing w:line="360" w:lineRule="auto"/>
              <w:jc w:val="left"/>
              <w:rPr>
                <w:szCs w:val="21"/>
              </w:rPr>
            </w:pPr>
            <w:r>
              <w:rPr>
                <w:rFonts w:hint="eastAsia"/>
                <w:szCs w:val="21"/>
              </w:rPr>
              <w:t>1</w:t>
            </w:r>
            <w:r>
              <w:rPr>
                <w:rFonts w:hint="eastAsia"/>
                <w:szCs w:val="21"/>
              </w:rPr>
              <w:t>、</w:t>
            </w:r>
            <w:r>
              <w:rPr>
                <w:szCs w:val="21"/>
              </w:rPr>
              <w:t>方案内容详细具体、可行</w:t>
            </w:r>
            <w:r>
              <w:rPr>
                <w:rFonts w:hint="eastAsia"/>
                <w:szCs w:val="21"/>
              </w:rPr>
              <w:t>性强、</w:t>
            </w:r>
            <w:r>
              <w:rPr>
                <w:szCs w:val="21"/>
              </w:rPr>
              <w:t>针对性</w:t>
            </w:r>
            <w:r>
              <w:rPr>
                <w:rFonts w:hint="eastAsia"/>
                <w:szCs w:val="21"/>
              </w:rPr>
              <w:t>强</w:t>
            </w:r>
            <w:r>
              <w:rPr>
                <w:szCs w:val="21"/>
              </w:rPr>
              <w:t>，</w:t>
            </w:r>
            <w:r w:rsidR="00396EEF">
              <w:rPr>
                <w:szCs w:val="21"/>
              </w:rPr>
              <w:t>承诺</w:t>
            </w:r>
            <w:r>
              <w:rPr>
                <w:szCs w:val="21"/>
              </w:rPr>
              <w:t>质保期内能够</w:t>
            </w:r>
            <w:r>
              <w:rPr>
                <w:rFonts w:hint="eastAsia"/>
                <w:szCs w:val="21"/>
              </w:rPr>
              <w:t>完全</w:t>
            </w:r>
            <w:r>
              <w:rPr>
                <w:szCs w:val="21"/>
              </w:rPr>
              <w:t>按照采购人的要求进行</w:t>
            </w:r>
            <w:r>
              <w:rPr>
                <w:rFonts w:hint="eastAsia"/>
                <w:szCs w:val="21"/>
              </w:rPr>
              <w:t>维修保养</w:t>
            </w:r>
            <w:r>
              <w:rPr>
                <w:szCs w:val="21"/>
              </w:rPr>
              <w:t>，</w:t>
            </w:r>
            <w:r>
              <w:rPr>
                <w:rFonts w:hint="eastAsia"/>
                <w:szCs w:val="21"/>
              </w:rPr>
              <w:t>服务</w:t>
            </w:r>
            <w:r>
              <w:rPr>
                <w:szCs w:val="21"/>
              </w:rPr>
              <w:t>响应时间、反应速度及时，优于采购需求</w:t>
            </w:r>
            <w:r>
              <w:rPr>
                <w:rFonts w:hint="eastAsia"/>
                <w:szCs w:val="21"/>
              </w:rPr>
              <w:t>的</w:t>
            </w:r>
            <w:r>
              <w:rPr>
                <w:szCs w:val="21"/>
              </w:rPr>
              <w:t>，得</w:t>
            </w:r>
            <w:r w:rsidR="00515243">
              <w:rPr>
                <w:szCs w:val="21"/>
              </w:rPr>
              <w:t>5</w:t>
            </w:r>
            <w:r>
              <w:rPr>
                <w:szCs w:val="21"/>
              </w:rPr>
              <w:t>分；</w:t>
            </w:r>
          </w:p>
          <w:p w:rsidR="000E6150" w:rsidRDefault="000E6150" w:rsidP="00F7136D">
            <w:pPr>
              <w:spacing w:line="360" w:lineRule="auto"/>
              <w:ind w:firstLine="28"/>
              <w:jc w:val="left"/>
              <w:rPr>
                <w:szCs w:val="21"/>
              </w:rPr>
            </w:pPr>
            <w:r>
              <w:rPr>
                <w:rFonts w:hint="eastAsia"/>
                <w:szCs w:val="21"/>
              </w:rPr>
              <w:t>2</w:t>
            </w:r>
            <w:r>
              <w:rPr>
                <w:rFonts w:hint="eastAsia"/>
                <w:szCs w:val="21"/>
              </w:rPr>
              <w:t>、</w:t>
            </w:r>
            <w:r>
              <w:rPr>
                <w:szCs w:val="21"/>
              </w:rPr>
              <w:t>方案内容描述较为具体、可行性和针对性</w:t>
            </w:r>
            <w:r>
              <w:rPr>
                <w:rFonts w:hint="eastAsia"/>
                <w:szCs w:val="21"/>
              </w:rPr>
              <w:t>较强</w:t>
            </w:r>
            <w:r>
              <w:rPr>
                <w:szCs w:val="21"/>
              </w:rPr>
              <w:t>，质保期内</w:t>
            </w:r>
            <w:r>
              <w:rPr>
                <w:rFonts w:hint="eastAsia"/>
                <w:szCs w:val="21"/>
              </w:rPr>
              <w:t>基本</w:t>
            </w:r>
            <w:r>
              <w:rPr>
                <w:szCs w:val="21"/>
              </w:rPr>
              <w:t>能够按照采购人的要求进行</w:t>
            </w:r>
            <w:r>
              <w:rPr>
                <w:rFonts w:hint="eastAsia"/>
                <w:szCs w:val="21"/>
              </w:rPr>
              <w:t>维修保养</w:t>
            </w:r>
            <w:r>
              <w:rPr>
                <w:szCs w:val="21"/>
              </w:rPr>
              <w:t>，</w:t>
            </w:r>
            <w:r>
              <w:rPr>
                <w:rFonts w:hint="eastAsia"/>
                <w:szCs w:val="21"/>
              </w:rPr>
              <w:t>服务</w:t>
            </w:r>
            <w:r>
              <w:rPr>
                <w:szCs w:val="21"/>
              </w:rPr>
              <w:t>响应时间、反应速度较及时，</w:t>
            </w:r>
            <w:r>
              <w:rPr>
                <w:rFonts w:hint="eastAsia"/>
                <w:szCs w:val="21"/>
              </w:rPr>
              <w:t>完全</w:t>
            </w:r>
            <w:r>
              <w:rPr>
                <w:szCs w:val="21"/>
              </w:rPr>
              <w:t>满足采购需求</w:t>
            </w:r>
            <w:r>
              <w:rPr>
                <w:rFonts w:hint="eastAsia"/>
                <w:szCs w:val="21"/>
              </w:rPr>
              <w:t>的</w:t>
            </w:r>
            <w:r>
              <w:rPr>
                <w:szCs w:val="21"/>
              </w:rPr>
              <w:t>，得</w:t>
            </w:r>
            <w:r w:rsidR="00515243">
              <w:rPr>
                <w:szCs w:val="21"/>
              </w:rPr>
              <w:t>3</w:t>
            </w:r>
            <w:r>
              <w:rPr>
                <w:szCs w:val="21"/>
              </w:rPr>
              <w:t>分；</w:t>
            </w:r>
          </w:p>
          <w:p w:rsidR="000E6150" w:rsidRDefault="000E6150" w:rsidP="00F7136D">
            <w:pPr>
              <w:spacing w:line="360" w:lineRule="auto"/>
              <w:ind w:firstLine="28"/>
              <w:jc w:val="left"/>
              <w:rPr>
                <w:szCs w:val="21"/>
              </w:rPr>
            </w:pPr>
            <w:r>
              <w:rPr>
                <w:rFonts w:hint="eastAsia"/>
                <w:szCs w:val="21"/>
              </w:rPr>
              <w:t>3</w:t>
            </w:r>
            <w:r>
              <w:rPr>
                <w:rFonts w:hint="eastAsia"/>
                <w:szCs w:val="21"/>
              </w:rPr>
              <w:t>、</w:t>
            </w:r>
            <w:r>
              <w:rPr>
                <w:szCs w:val="21"/>
              </w:rPr>
              <w:t>方案内容描述简单</w:t>
            </w:r>
            <w:r>
              <w:rPr>
                <w:rFonts w:hint="eastAsia"/>
                <w:szCs w:val="21"/>
              </w:rPr>
              <w:t>、</w:t>
            </w:r>
            <w:r>
              <w:rPr>
                <w:szCs w:val="21"/>
              </w:rPr>
              <w:t>可行性和针对性</w:t>
            </w:r>
            <w:r>
              <w:rPr>
                <w:rFonts w:hint="eastAsia"/>
                <w:szCs w:val="21"/>
              </w:rPr>
              <w:t>一般</w:t>
            </w:r>
            <w:r>
              <w:rPr>
                <w:szCs w:val="21"/>
              </w:rPr>
              <w:t>，针对质保期内有一定的</w:t>
            </w:r>
            <w:r>
              <w:rPr>
                <w:rFonts w:hint="eastAsia"/>
                <w:szCs w:val="21"/>
              </w:rPr>
              <w:t>维修保养</w:t>
            </w:r>
            <w:r>
              <w:rPr>
                <w:szCs w:val="21"/>
              </w:rPr>
              <w:t>方案，响应时间、反应速度欠佳，但基本满足采购需求</w:t>
            </w:r>
            <w:r>
              <w:rPr>
                <w:rFonts w:hint="eastAsia"/>
                <w:szCs w:val="21"/>
              </w:rPr>
              <w:t>的</w:t>
            </w:r>
            <w:r>
              <w:rPr>
                <w:szCs w:val="21"/>
              </w:rPr>
              <w:t>，得</w:t>
            </w:r>
            <w:r w:rsidR="00515243">
              <w:rPr>
                <w:szCs w:val="21"/>
              </w:rPr>
              <w:t>2</w:t>
            </w:r>
            <w:r>
              <w:rPr>
                <w:szCs w:val="21"/>
              </w:rPr>
              <w:t>分；</w:t>
            </w:r>
          </w:p>
          <w:p w:rsidR="000E6150" w:rsidRDefault="000E6150" w:rsidP="00F7136D">
            <w:pPr>
              <w:spacing w:line="360" w:lineRule="auto"/>
              <w:ind w:firstLine="28"/>
              <w:jc w:val="left"/>
              <w:rPr>
                <w:szCs w:val="21"/>
              </w:rPr>
            </w:pPr>
            <w:r>
              <w:rPr>
                <w:rFonts w:hint="eastAsia"/>
                <w:szCs w:val="21"/>
              </w:rPr>
              <w:t>4</w:t>
            </w:r>
            <w:r>
              <w:rPr>
                <w:rFonts w:hint="eastAsia"/>
                <w:szCs w:val="21"/>
              </w:rPr>
              <w:t>、方案内容有</w:t>
            </w:r>
            <w:r>
              <w:rPr>
                <w:szCs w:val="21"/>
              </w:rPr>
              <w:t>欠缺、可行性和针对性</w:t>
            </w:r>
            <w:r>
              <w:rPr>
                <w:rFonts w:hint="eastAsia"/>
                <w:szCs w:val="21"/>
              </w:rPr>
              <w:t>较弱</w:t>
            </w:r>
            <w:r>
              <w:rPr>
                <w:szCs w:val="21"/>
              </w:rPr>
              <w:t>，响应时间、反应速度迟缓，不能完全满足采购需求</w:t>
            </w:r>
            <w:r>
              <w:rPr>
                <w:rFonts w:hint="eastAsia"/>
                <w:szCs w:val="21"/>
              </w:rPr>
              <w:t>的</w:t>
            </w:r>
            <w:r>
              <w:rPr>
                <w:szCs w:val="21"/>
              </w:rPr>
              <w:t>，得</w:t>
            </w:r>
            <w:r>
              <w:rPr>
                <w:rFonts w:hint="eastAsia"/>
                <w:szCs w:val="21"/>
              </w:rPr>
              <w:t>1</w:t>
            </w:r>
            <w:r>
              <w:rPr>
                <w:szCs w:val="21"/>
              </w:rPr>
              <w:t>分；</w:t>
            </w:r>
          </w:p>
          <w:p w:rsidR="000E6150" w:rsidRDefault="000E6150" w:rsidP="00F7136D">
            <w:pPr>
              <w:adjustRightInd w:val="0"/>
              <w:snapToGrid w:val="0"/>
              <w:spacing w:line="360" w:lineRule="auto"/>
              <w:jc w:val="left"/>
              <w:rPr>
                <w:szCs w:val="21"/>
              </w:rPr>
            </w:pPr>
            <w:r>
              <w:rPr>
                <w:rFonts w:hint="eastAsia"/>
                <w:szCs w:val="21"/>
              </w:rPr>
              <w:t>5</w:t>
            </w:r>
            <w:r>
              <w:rPr>
                <w:rFonts w:hint="eastAsia"/>
                <w:szCs w:val="21"/>
              </w:rPr>
              <w:t>、</w:t>
            </w:r>
            <w:r w:rsidR="00396EEF">
              <w:rPr>
                <w:rFonts w:hint="eastAsia"/>
                <w:szCs w:val="21"/>
              </w:rPr>
              <w:t>不满足要求质保期限或</w:t>
            </w:r>
            <w:r>
              <w:rPr>
                <w:bCs/>
                <w:iCs/>
                <w:szCs w:val="21"/>
              </w:rPr>
              <w:t>未提供</w:t>
            </w:r>
            <w:r>
              <w:rPr>
                <w:rFonts w:hint="eastAsia"/>
                <w:bCs/>
                <w:iCs/>
                <w:szCs w:val="21"/>
              </w:rPr>
              <w:t>任何内容</w:t>
            </w:r>
            <w:r w:rsidR="00396EEF">
              <w:rPr>
                <w:rFonts w:hint="eastAsia"/>
                <w:bCs/>
                <w:iCs/>
                <w:szCs w:val="21"/>
              </w:rPr>
              <w:t>的</w:t>
            </w:r>
            <w:r>
              <w:rPr>
                <w:rFonts w:hint="eastAsia"/>
                <w:bCs/>
                <w:iCs/>
                <w:szCs w:val="21"/>
              </w:rPr>
              <w:t>，得</w:t>
            </w:r>
            <w:r>
              <w:rPr>
                <w:bCs/>
                <w:iCs/>
                <w:szCs w:val="21"/>
              </w:rPr>
              <w:t>0</w:t>
            </w:r>
            <w:r>
              <w:rPr>
                <w:bCs/>
                <w:iCs/>
                <w:szCs w:val="21"/>
              </w:rPr>
              <w:t>分。</w:t>
            </w:r>
          </w:p>
        </w:tc>
      </w:tr>
      <w:tr w:rsidR="000E6150" w:rsidTr="00F7136D">
        <w:trPr>
          <w:trHeight w:val="567"/>
          <w:jc w:val="center"/>
        </w:trPr>
        <w:tc>
          <w:tcPr>
            <w:tcW w:w="770" w:type="dxa"/>
            <w:vAlign w:val="center"/>
          </w:tcPr>
          <w:p w:rsidR="000E6150" w:rsidRDefault="000E6150" w:rsidP="00F7136D">
            <w:pPr>
              <w:snapToGrid w:val="0"/>
              <w:spacing w:line="360" w:lineRule="auto"/>
              <w:jc w:val="center"/>
              <w:rPr>
                <w:szCs w:val="21"/>
              </w:rPr>
            </w:pPr>
            <w:r>
              <w:rPr>
                <w:rFonts w:hint="eastAsia"/>
                <w:szCs w:val="21"/>
              </w:rPr>
              <w:t>3</w:t>
            </w:r>
          </w:p>
        </w:tc>
        <w:tc>
          <w:tcPr>
            <w:tcW w:w="1161" w:type="dxa"/>
            <w:vAlign w:val="center"/>
          </w:tcPr>
          <w:p w:rsidR="000E6150" w:rsidRDefault="000E6150" w:rsidP="00F7136D">
            <w:pPr>
              <w:snapToGrid w:val="0"/>
              <w:spacing w:line="360" w:lineRule="auto"/>
              <w:jc w:val="center"/>
              <w:rPr>
                <w:szCs w:val="21"/>
              </w:rPr>
            </w:pPr>
            <w:r>
              <w:rPr>
                <w:szCs w:val="21"/>
              </w:rPr>
              <w:t>投标报价</w:t>
            </w:r>
          </w:p>
          <w:p w:rsidR="000E6150" w:rsidRDefault="000E6150" w:rsidP="00396EEF">
            <w:pPr>
              <w:snapToGrid w:val="0"/>
              <w:spacing w:line="360" w:lineRule="auto"/>
              <w:jc w:val="center"/>
              <w:rPr>
                <w:szCs w:val="21"/>
              </w:rPr>
            </w:pPr>
            <w:r>
              <w:rPr>
                <w:szCs w:val="21"/>
              </w:rPr>
              <w:t>（</w:t>
            </w:r>
            <w:r w:rsidR="00396EEF">
              <w:rPr>
                <w:szCs w:val="21"/>
              </w:rPr>
              <w:t>4</w:t>
            </w:r>
            <w:r>
              <w:rPr>
                <w:szCs w:val="21"/>
              </w:rPr>
              <w:t>0</w:t>
            </w:r>
            <w:r>
              <w:rPr>
                <w:szCs w:val="21"/>
              </w:rPr>
              <w:t>分）</w:t>
            </w:r>
          </w:p>
        </w:tc>
        <w:tc>
          <w:tcPr>
            <w:tcW w:w="7350" w:type="dxa"/>
            <w:gridSpan w:val="3"/>
            <w:vAlign w:val="center"/>
          </w:tcPr>
          <w:p w:rsidR="000E6150" w:rsidRDefault="000E6150" w:rsidP="00F7136D">
            <w:pPr>
              <w:snapToGrid w:val="0"/>
              <w:spacing w:line="360" w:lineRule="auto"/>
              <w:jc w:val="left"/>
              <w:rPr>
                <w:szCs w:val="21"/>
              </w:rPr>
            </w:pPr>
            <w:r>
              <w:rPr>
                <w:rFonts w:hint="eastAsia"/>
                <w:szCs w:val="21"/>
              </w:rPr>
              <w:t>满足招标文件要求且投标价格最低的投标报价为评标基准价，其价格分为满分。其他投标人的价格分统一按照下列公式计算：</w:t>
            </w:r>
          </w:p>
          <w:p w:rsidR="000E6150" w:rsidRDefault="000E6150" w:rsidP="00396EEF">
            <w:pPr>
              <w:snapToGrid w:val="0"/>
              <w:spacing w:line="360" w:lineRule="auto"/>
              <w:jc w:val="left"/>
              <w:rPr>
                <w:szCs w:val="21"/>
              </w:rPr>
            </w:pPr>
            <w:r>
              <w:rPr>
                <w:rFonts w:hint="eastAsia"/>
                <w:szCs w:val="21"/>
              </w:rPr>
              <w:t>投标报价得分＝（评标基准价</w:t>
            </w:r>
            <w:r>
              <w:rPr>
                <w:rFonts w:hint="eastAsia"/>
                <w:szCs w:val="21"/>
              </w:rPr>
              <w:t>/</w:t>
            </w:r>
            <w:r>
              <w:rPr>
                <w:rFonts w:hint="eastAsia"/>
                <w:szCs w:val="21"/>
              </w:rPr>
              <w:t>投标报价）×</w:t>
            </w:r>
            <w:r w:rsidR="00396EEF">
              <w:rPr>
                <w:szCs w:val="21"/>
              </w:rPr>
              <w:t>4</w:t>
            </w:r>
            <w:r>
              <w:rPr>
                <w:rFonts w:hint="eastAsia"/>
                <w:szCs w:val="21"/>
              </w:rPr>
              <w:t>0</w:t>
            </w:r>
            <w:r>
              <w:rPr>
                <w:rFonts w:hint="eastAsia"/>
                <w:szCs w:val="21"/>
              </w:rPr>
              <w:t>。</w:t>
            </w:r>
          </w:p>
        </w:tc>
      </w:tr>
      <w:tr w:rsidR="000E6150" w:rsidTr="00F7136D">
        <w:trPr>
          <w:trHeight w:val="567"/>
          <w:jc w:val="center"/>
        </w:trPr>
        <w:tc>
          <w:tcPr>
            <w:tcW w:w="9281" w:type="dxa"/>
            <w:gridSpan w:val="5"/>
            <w:vAlign w:val="center"/>
          </w:tcPr>
          <w:p w:rsidR="000E6150" w:rsidRDefault="000E6150" w:rsidP="00F7136D">
            <w:pPr>
              <w:snapToGrid w:val="0"/>
              <w:spacing w:line="360" w:lineRule="auto"/>
              <w:ind w:leftChars="34" w:left="71" w:firstLine="1"/>
              <w:jc w:val="center"/>
              <w:rPr>
                <w:szCs w:val="21"/>
              </w:rPr>
            </w:pPr>
            <w:r>
              <w:rPr>
                <w:b/>
                <w:bCs/>
                <w:szCs w:val="21"/>
              </w:rPr>
              <w:t>合计</w:t>
            </w:r>
            <w:r>
              <w:rPr>
                <w:b/>
                <w:bCs/>
                <w:szCs w:val="21"/>
              </w:rPr>
              <w:t>100</w:t>
            </w:r>
            <w:r>
              <w:rPr>
                <w:b/>
                <w:bCs/>
                <w:szCs w:val="21"/>
              </w:rPr>
              <w:t>分</w:t>
            </w:r>
          </w:p>
        </w:tc>
      </w:tr>
      <w:bookmarkEnd w:id="0"/>
      <w:bookmarkEnd w:id="1"/>
    </w:tbl>
    <w:p w:rsidR="00067D55" w:rsidRPr="000E6150" w:rsidRDefault="00067D55" w:rsidP="000E6150"/>
    <w:sectPr w:rsidR="00067D55" w:rsidRPr="000E61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AA5" w:rsidRDefault="00D51AA5" w:rsidP="000E6150">
      <w:r>
        <w:separator/>
      </w:r>
    </w:p>
  </w:endnote>
  <w:endnote w:type="continuationSeparator" w:id="0">
    <w:p w:rsidR="00D51AA5" w:rsidRDefault="00D51AA5" w:rsidP="000E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AA5" w:rsidRDefault="00D51AA5" w:rsidP="000E6150">
      <w:r>
        <w:separator/>
      </w:r>
    </w:p>
  </w:footnote>
  <w:footnote w:type="continuationSeparator" w:id="0">
    <w:p w:rsidR="00D51AA5" w:rsidRDefault="00D51AA5" w:rsidP="000E6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0067D55"/>
    <w:rsid w:val="00067D55"/>
    <w:rsid w:val="000C7310"/>
    <w:rsid w:val="000E6150"/>
    <w:rsid w:val="001B5908"/>
    <w:rsid w:val="00393360"/>
    <w:rsid w:val="00396EEF"/>
    <w:rsid w:val="004506DE"/>
    <w:rsid w:val="004F5A33"/>
    <w:rsid w:val="00515243"/>
    <w:rsid w:val="005C5ACA"/>
    <w:rsid w:val="00817856"/>
    <w:rsid w:val="009806A4"/>
    <w:rsid w:val="00A25DE9"/>
    <w:rsid w:val="00A90AC0"/>
    <w:rsid w:val="00AA0888"/>
    <w:rsid w:val="00B40BB7"/>
    <w:rsid w:val="00D15800"/>
    <w:rsid w:val="00D51AA5"/>
    <w:rsid w:val="00DE6982"/>
    <w:rsid w:val="00FF57E9"/>
    <w:rsid w:val="19372D34"/>
    <w:rsid w:val="48F21804"/>
    <w:rsid w:val="4FE319FB"/>
    <w:rsid w:val="7181237F"/>
    <w:rsid w:val="7CC6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147D96-7EC7-458C-8E64-CEE67C6B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imes New Roman" w:eastAsia="宋体" w:hAnsi="Times New Roman" w:cs="Times New Roman"/>
      <w:kern w:val="2"/>
      <w:sz w:val="21"/>
      <w:szCs w:val="24"/>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E6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E6150"/>
    <w:rPr>
      <w:rFonts w:ascii="Times New Roman" w:eastAsia="宋体" w:hAnsi="Times New Roman" w:cs="Times New Roman"/>
      <w:kern w:val="2"/>
      <w:sz w:val="18"/>
      <w:szCs w:val="18"/>
    </w:rPr>
  </w:style>
  <w:style w:type="paragraph" w:styleId="a4">
    <w:name w:val="footer"/>
    <w:basedOn w:val="a"/>
    <w:link w:val="Char0"/>
    <w:rsid w:val="000E6150"/>
    <w:pPr>
      <w:tabs>
        <w:tab w:val="center" w:pos="4153"/>
        <w:tab w:val="right" w:pos="8306"/>
      </w:tabs>
      <w:snapToGrid w:val="0"/>
      <w:jc w:val="left"/>
    </w:pPr>
    <w:rPr>
      <w:sz w:val="18"/>
      <w:szCs w:val="18"/>
    </w:rPr>
  </w:style>
  <w:style w:type="character" w:customStyle="1" w:styleId="Char0">
    <w:name w:val="页脚 Char"/>
    <w:basedOn w:val="a0"/>
    <w:link w:val="a4"/>
    <w:rsid w:val="000E615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211</Words>
  <Characters>1203</Characters>
  <Application>Microsoft Office Word</Application>
  <DocSecurity>0</DocSecurity>
  <Lines>10</Lines>
  <Paragraphs>2</Paragraphs>
  <ScaleCrop>false</ScaleCrop>
  <Company>HP Inc.</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Arnoldnuo</dc:creator>
  <cp:lastModifiedBy>Microsoft 帐户</cp:lastModifiedBy>
  <cp:revision>15</cp:revision>
  <dcterms:created xsi:type="dcterms:W3CDTF">2024-06-11T00:40:00Z</dcterms:created>
  <dcterms:modified xsi:type="dcterms:W3CDTF">2025-10-11T00:29:00Z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F66B425CE9764CDFB46AAC9B2A4675B8_12</vt:lpwstr>
  </property>
</Properties>
</file>