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6150" w:rsidRDefault="000E6150" w:rsidP="000E6150">
      <w:pPr>
        <w:tabs>
          <w:tab w:val="left" w:pos="360"/>
          <w:tab w:val="left" w:pos="900"/>
        </w:tabs>
        <w:snapToGrid w:val="0"/>
        <w:spacing w:line="360" w:lineRule="auto"/>
        <w:jc w:val="center"/>
        <w:outlineLvl w:val="1"/>
        <w:rPr>
          <w:b/>
          <w:sz w:val="24"/>
        </w:rPr>
      </w:pPr>
      <w:bookmarkStart w:id="0" w:name="OLE_LINK3"/>
      <w:bookmarkStart w:id="1" w:name="OLE_LINK4"/>
    </w:p>
    <w:tbl>
      <w:tblPr>
        <w:tblW w:w="92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0"/>
        <w:gridCol w:w="1161"/>
        <w:gridCol w:w="1139"/>
        <w:gridCol w:w="810"/>
        <w:gridCol w:w="5401"/>
      </w:tblGrid>
      <w:tr w:rsidR="000E6150" w:rsidTr="00F7136D">
        <w:trPr>
          <w:trHeight w:val="567"/>
          <w:jc w:val="center"/>
        </w:trPr>
        <w:tc>
          <w:tcPr>
            <w:tcW w:w="770" w:type="dxa"/>
            <w:vAlign w:val="center"/>
          </w:tcPr>
          <w:p w:rsidR="000E6150" w:rsidRDefault="000E6150" w:rsidP="00F7136D">
            <w:pPr>
              <w:snapToGrid w:val="0"/>
              <w:spacing w:line="360" w:lineRule="auto"/>
              <w:jc w:val="center"/>
              <w:rPr>
                <w:b/>
                <w:szCs w:val="21"/>
              </w:rPr>
            </w:pPr>
            <w:r>
              <w:rPr>
                <w:b/>
                <w:szCs w:val="21"/>
              </w:rPr>
              <w:t>序号</w:t>
            </w:r>
          </w:p>
        </w:tc>
        <w:tc>
          <w:tcPr>
            <w:tcW w:w="1161" w:type="dxa"/>
            <w:vAlign w:val="center"/>
          </w:tcPr>
          <w:p w:rsidR="000E6150" w:rsidRDefault="000E6150" w:rsidP="00F7136D">
            <w:pPr>
              <w:snapToGrid w:val="0"/>
              <w:spacing w:line="360" w:lineRule="auto"/>
              <w:jc w:val="center"/>
              <w:rPr>
                <w:b/>
                <w:szCs w:val="21"/>
              </w:rPr>
            </w:pPr>
            <w:r>
              <w:rPr>
                <w:b/>
                <w:szCs w:val="21"/>
              </w:rPr>
              <w:t>评分因素</w:t>
            </w:r>
          </w:p>
        </w:tc>
        <w:tc>
          <w:tcPr>
            <w:tcW w:w="7350" w:type="dxa"/>
            <w:gridSpan w:val="3"/>
            <w:vAlign w:val="center"/>
          </w:tcPr>
          <w:p w:rsidR="000E6150" w:rsidRDefault="000E6150" w:rsidP="00F7136D">
            <w:pPr>
              <w:snapToGrid w:val="0"/>
              <w:spacing w:line="360" w:lineRule="auto"/>
              <w:jc w:val="center"/>
              <w:rPr>
                <w:b/>
                <w:szCs w:val="21"/>
              </w:rPr>
            </w:pPr>
            <w:r>
              <w:rPr>
                <w:b/>
                <w:szCs w:val="21"/>
              </w:rPr>
              <w:t>评价指标和分值</w:t>
            </w:r>
          </w:p>
        </w:tc>
      </w:tr>
      <w:tr w:rsidR="000E6150" w:rsidTr="00F7136D">
        <w:trPr>
          <w:trHeight w:val="567"/>
          <w:jc w:val="center"/>
        </w:trPr>
        <w:tc>
          <w:tcPr>
            <w:tcW w:w="770" w:type="dxa"/>
            <w:vAlign w:val="center"/>
          </w:tcPr>
          <w:p w:rsidR="000E6150" w:rsidRDefault="000E6150" w:rsidP="00F7136D">
            <w:pPr>
              <w:snapToGrid w:val="0"/>
              <w:spacing w:line="360" w:lineRule="auto"/>
              <w:jc w:val="center"/>
              <w:rPr>
                <w:szCs w:val="21"/>
              </w:rPr>
            </w:pPr>
            <w:r>
              <w:rPr>
                <w:szCs w:val="21"/>
              </w:rPr>
              <w:t>1</w:t>
            </w:r>
          </w:p>
        </w:tc>
        <w:tc>
          <w:tcPr>
            <w:tcW w:w="1161" w:type="dxa"/>
            <w:vAlign w:val="center"/>
          </w:tcPr>
          <w:p w:rsidR="000E6150" w:rsidRDefault="000E6150" w:rsidP="00F7136D">
            <w:pPr>
              <w:snapToGrid w:val="0"/>
              <w:spacing w:line="360" w:lineRule="auto"/>
              <w:jc w:val="center"/>
              <w:rPr>
                <w:szCs w:val="21"/>
              </w:rPr>
            </w:pPr>
            <w:r>
              <w:rPr>
                <w:szCs w:val="21"/>
              </w:rPr>
              <w:t>商务</w:t>
            </w:r>
            <w:r>
              <w:rPr>
                <w:rFonts w:hint="eastAsia"/>
                <w:szCs w:val="21"/>
              </w:rPr>
              <w:t>部分</w:t>
            </w:r>
          </w:p>
          <w:p w:rsidR="000E6150" w:rsidRDefault="000E6150" w:rsidP="00F7136D">
            <w:pPr>
              <w:snapToGrid w:val="0"/>
              <w:spacing w:line="360" w:lineRule="auto"/>
              <w:jc w:val="center"/>
              <w:rPr>
                <w:szCs w:val="21"/>
              </w:rPr>
            </w:pPr>
            <w:r>
              <w:rPr>
                <w:szCs w:val="21"/>
              </w:rPr>
              <w:t>（</w:t>
            </w:r>
            <w:r>
              <w:rPr>
                <w:rFonts w:hint="eastAsia"/>
                <w:szCs w:val="21"/>
              </w:rPr>
              <w:t>10</w:t>
            </w:r>
            <w:r>
              <w:rPr>
                <w:szCs w:val="21"/>
              </w:rPr>
              <w:t>分）</w:t>
            </w:r>
          </w:p>
        </w:tc>
        <w:tc>
          <w:tcPr>
            <w:tcW w:w="1139" w:type="dxa"/>
            <w:vAlign w:val="center"/>
          </w:tcPr>
          <w:p w:rsidR="000E6150" w:rsidRDefault="000E6150" w:rsidP="00F7136D">
            <w:pPr>
              <w:snapToGrid w:val="0"/>
              <w:spacing w:line="360" w:lineRule="auto"/>
              <w:jc w:val="center"/>
              <w:rPr>
                <w:szCs w:val="21"/>
              </w:rPr>
            </w:pPr>
            <w:r>
              <w:rPr>
                <w:szCs w:val="21"/>
              </w:rPr>
              <w:t>企业业绩及经验</w:t>
            </w:r>
          </w:p>
        </w:tc>
        <w:tc>
          <w:tcPr>
            <w:tcW w:w="810" w:type="dxa"/>
            <w:vAlign w:val="center"/>
          </w:tcPr>
          <w:p w:rsidR="000E6150" w:rsidRDefault="000E6150" w:rsidP="00F7136D">
            <w:pPr>
              <w:snapToGrid w:val="0"/>
              <w:spacing w:line="360" w:lineRule="auto"/>
              <w:jc w:val="center"/>
              <w:rPr>
                <w:szCs w:val="21"/>
              </w:rPr>
            </w:pPr>
            <w:r>
              <w:rPr>
                <w:rFonts w:hint="eastAsia"/>
                <w:szCs w:val="21"/>
              </w:rPr>
              <w:t>10</w:t>
            </w:r>
            <w:r>
              <w:rPr>
                <w:szCs w:val="21"/>
              </w:rPr>
              <w:t>分</w:t>
            </w:r>
          </w:p>
        </w:tc>
        <w:tc>
          <w:tcPr>
            <w:tcW w:w="5401" w:type="dxa"/>
            <w:vAlign w:val="center"/>
          </w:tcPr>
          <w:p w:rsidR="00D15800" w:rsidRDefault="00D15800" w:rsidP="00D15800">
            <w:pPr>
              <w:adjustRightInd w:val="0"/>
              <w:snapToGrid w:val="0"/>
              <w:spacing w:line="360" w:lineRule="auto"/>
              <w:jc w:val="left"/>
              <w:rPr>
                <w:szCs w:val="21"/>
              </w:rPr>
            </w:pPr>
            <w:r>
              <w:rPr>
                <w:bCs/>
                <w:szCs w:val="21"/>
              </w:rPr>
              <w:t>综合考虑</w:t>
            </w:r>
            <w:r w:rsidR="006A2808">
              <w:rPr>
                <w:rFonts w:hint="eastAsia"/>
                <w:bCs/>
                <w:szCs w:val="21"/>
              </w:rPr>
              <w:t>投标人</w:t>
            </w:r>
            <w:r>
              <w:rPr>
                <w:bCs/>
                <w:szCs w:val="21"/>
              </w:rPr>
              <w:t>自</w:t>
            </w:r>
            <w:r>
              <w:rPr>
                <w:bCs/>
                <w:szCs w:val="21"/>
              </w:rPr>
              <w:t>20</w:t>
            </w:r>
            <w:r>
              <w:rPr>
                <w:rFonts w:hint="eastAsia"/>
                <w:bCs/>
                <w:szCs w:val="21"/>
              </w:rPr>
              <w:t>22</w:t>
            </w:r>
            <w:r>
              <w:rPr>
                <w:bCs/>
                <w:szCs w:val="21"/>
              </w:rPr>
              <w:t>年</w:t>
            </w:r>
            <w:r>
              <w:rPr>
                <w:bCs/>
                <w:szCs w:val="21"/>
              </w:rPr>
              <w:t>10</w:t>
            </w:r>
            <w:r>
              <w:rPr>
                <w:bCs/>
                <w:szCs w:val="21"/>
              </w:rPr>
              <w:t>月</w:t>
            </w:r>
            <w:r>
              <w:rPr>
                <w:bCs/>
                <w:szCs w:val="21"/>
              </w:rPr>
              <w:t>01</w:t>
            </w:r>
            <w:r>
              <w:rPr>
                <w:bCs/>
                <w:szCs w:val="21"/>
              </w:rPr>
              <w:t>日起至今（以合同签订日期为准）</w:t>
            </w:r>
            <w:r>
              <w:rPr>
                <w:rFonts w:hint="eastAsia"/>
                <w:bCs/>
                <w:szCs w:val="21"/>
              </w:rPr>
              <w:t>，</w:t>
            </w:r>
            <w:r>
              <w:rPr>
                <w:bCs/>
                <w:szCs w:val="21"/>
              </w:rPr>
              <w:t>做过的与本项目</w:t>
            </w:r>
            <w:r w:rsidR="00624159">
              <w:rPr>
                <w:rFonts w:hint="eastAsia"/>
                <w:bCs/>
                <w:szCs w:val="21"/>
              </w:rPr>
              <w:t>采购</w:t>
            </w:r>
            <w:r w:rsidR="00624159">
              <w:rPr>
                <w:bCs/>
                <w:szCs w:val="21"/>
              </w:rPr>
              <w:t>运维服务</w:t>
            </w:r>
            <w:r w:rsidR="00624159">
              <w:rPr>
                <w:rFonts w:hint="eastAsia"/>
                <w:bCs/>
                <w:szCs w:val="21"/>
              </w:rPr>
              <w:t>同类型</w:t>
            </w:r>
            <w:bookmarkStart w:id="2" w:name="_GoBack"/>
            <w:bookmarkEnd w:id="2"/>
            <w:r>
              <w:rPr>
                <w:bCs/>
                <w:szCs w:val="21"/>
              </w:rPr>
              <w:t>的业绩，每提供</w:t>
            </w:r>
            <w:r>
              <w:rPr>
                <w:bCs/>
                <w:szCs w:val="21"/>
              </w:rPr>
              <w:t>1</w:t>
            </w:r>
            <w:r>
              <w:rPr>
                <w:bCs/>
                <w:szCs w:val="21"/>
              </w:rPr>
              <w:t>个有效业绩得</w:t>
            </w:r>
            <w:r>
              <w:rPr>
                <w:rFonts w:hint="eastAsia"/>
                <w:bCs/>
                <w:szCs w:val="21"/>
              </w:rPr>
              <w:t>2</w:t>
            </w:r>
            <w:r>
              <w:rPr>
                <w:bCs/>
                <w:szCs w:val="21"/>
              </w:rPr>
              <w:t>分，该项最高得</w:t>
            </w:r>
            <w:r>
              <w:rPr>
                <w:rFonts w:hint="eastAsia"/>
                <w:bCs/>
                <w:szCs w:val="21"/>
              </w:rPr>
              <w:t>10</w:t>
            </w:r>
            <w:r>
              <w:rPr>
                <w:bCs/>
                <w:szCs w:val="21"/>
              </w:rPr>
              <w:t>分。</w:t>
            </w:r>
          </w:p>
          <w:p w:rsidR="000E6150" w:rsidRDefault="00D15800" w:rsidP="006A2808">
            <w:pPr>
              <w:adjustRightInd w:val="0"/>
              <w:snapToGrid w:val="0"/>
              <w:spacing w:line="360" w:lineRule="auto"/>
              <w:jc w:val="left"/>
              <w:rPr>
                <w:szCs w:val="21"/>
              </w:rPr>
            </w:pPr>
            <w:r>
              <w:rPr>
                <w:b/>
                <w:bCs/>
                <w:szCs w:val="21"/>
              </w:rPr>
              <w:t>注：须提供合同</w:t>
            </w:r>
            <w:r w:rsidR="006A2808">
              <w:rPr>
                <w:rFonts w:hint="eastAsia"/>
                <w:b/>
                <w:bCs/>
                <w:szCs w:val="21"/>
              </w:rPr>
              <w:t>首页</w:t>
            </w:r>
            <w:r w:rsidR="006A2808">
              <w:rPr>
                <w:b/>
                <w:bCs/>
                <w:szCs w:val="21"/>
              </w:rPr>
              <w:t>、服务内容页、签字盖章页</w:t>
            </w:r>
            <w:r>
              <w:rPr>
                <w:rFonts w:hint="eastAsia"/>
                <w:b/>
                <w:bCs/>
                <w:szCs w:val="21"/>
              </w:rPr>
              <w:t>，</w:t>
            </w:r>
            <w:r>
              <w:rPr>
                <w:b/>
                <w:bCs/>
                <w:szCs w:val="21"/>
              </w:rPr>
              <w:t>并加盖</w:t>
            </w:r>
            <w:r>
              <w:rPr>
                <w:rFonts w:hint="eastAsia"/>
                <w:b/>
                <w:bCs/>
                <w:szCs w:val="21"/>
              </w:rPr>
              <w:t>投标人</w:t>
            </w:r>
            <w:r>
              <w:rPr>
                <w:b/>
                <w:bCs/>
                <w:szCs w:val="21"/>
              </w:rPr>
              <w:t>公章。</w:t>
            </w:r>
          </w:p>
        </w:tc>
      </w:tr>
      <w:tr w:rsidR="006A2808" w:rsidTr="00F7136D">
        <w:trPr>
          <w:trHeight w:val="567"/>
          <w:jc w:val="center"/>
        </w:trPr>
        <w:tc>
          <w:tcPr>
            <w:tcW w:w="770" w:type="dxa"/>
            <w:vMerge w:val="restart"/>
            <w:vAlign w:val="center"/>
          </w:tcPr>
          <w:p w:rsidR="006A2808" w:rsidRDefault="006A2808" w:rsidP="00F7136D">
            <w:pPr>
              <w:snapToGrid w:val="0"/>
              <w:spacing w:line="360" w:lineRule="auto"/>
              <w:jc w:val="center"/>
              <w:rPr>
                <w:szCs w:val="21"/>
              </w:rPr>
            </w:pPr>
            <w:r>
              <w:rPr>
                <w:szCs w:val="21"/>
              </w:rPr>
              <w:t>2</w:t>
            </w:r>
          </w:p>
        </w:tc>
        <w:tc>
          <w:tcPr>
            <w:tcW w:w="1161" w:type="dxa"/>
            <w:vMerge w:val="restart"/>
            <w:vAlign w:val="center"/>
          </w:tcPr>
          <w:p w:rsidR="006A2808" w:rsidRDefault="006A2808" w:rsidP="00F7136D">
            <w:pPr>
              <w:snapToGrid w:val="0"/>
              <w:spacing w:line="360" w:lineRule="auto"/>
              <w:jc w:val="center"/>
              <w:rPr>
                <w:szCs w:val="21"/>
              </w:rPr>
            </w:pPr>
            <w:r>
              <w:rPr>
                <w:rFonts w:hint="eastAsia"/>
                <w:szCs w:val="21"/>
              </w:rPr>
              <w:t>技术部分</w:t>
            </w:r>
          </w:p>
          <w:p w:rsidR="006A2808" w:rsidRDefault="006A2808" w:rsidP="00057EF8">
            <w:pPr>
              <w:snapToGrid w:val="0"/>
              <w:spacing w:line="360" w:lineRule="auto"/>
              <w:jc w:val="center"/>
              <w:rPr>
                <w:szCs w:val="21"/>
              </w:rPr>
            </w:pPr>
            <w:r>
              <w:rPr>
                <w:szCs w:val="21"/>
              </w:rPr>
              <w:t>（</w:t>
            </w:r>
            <w:r w:rsidR="00057EF8">
              <w:rPr>
                <w:szCs w:val="21"/>
              </w:rPr>
              <w:t>75</w:t>
            </w:r>
            <w:r>
              <w:rPr>
                <w:szCs w:val="21"/>
              </w:rPr>
              <w:t>分）</w:t>
            </w:r>
          </w:p>
        </w:tc>
        <w:tc>
          <w:tcPr>
            <w:tcW w:w="1139" w:type="dxa"/>
            <w:vMerge w:val="restart"/>
            <w:vAlign w:val="center"/>
          </w:tcPr>
          <w:p w:rsidR="006A2808" w:rsidRDefault="006A2808" w:rsidP="00F7136D">
            <w:pPr>
              <w:adjustRightInd w:val="0"/>
              <w:snapToGrid w:val="0"/>
              <w:spacing w:line="360" w:lineRule="auto"/>
              <w:jc w:val="center"/>
              <w:rPr>
                <w:szCs w:val="21"/>
              </w:rPr>
            </w:pPr>
            <w:r>
              <w:rPr>
                <w:rFonts w:hint="eastAsia"/>
                <w:szCs w:val="21"/>
              </w:rPr>
              <w:t>技术参数</w:t>
            </w:r>
            <w:r>
              <w:rPr>
                <w:szCs w:val="21"/>
              </w:rPr>
              <w:t>响应程度</w:t>
            </w:r>
          </w:p>
        </w:tc>
        <w:tc>
          <w:tcPr>
            <w:tcW w:w="810" w:type="dxa"/>
            <w:vAlign w:val="center"/>
          </w:tcPr>
          <w:p w:rsidR="006A2808" w:rsidRDefault="00057EF8" w:rsidP="00F7136D">
            <w:pPr>
              <w:snapToGrid w:val="0"/>
              <w:spacing w:line="360" w:lineRule="auto"/>
              <w:jc w:val="center"/>
              <w:rPr>
                <w:szCs w:val="21"/>
              </w:rPr>
            </w:pPr>
            <w:r>
              <w:rPr>
                <w:szCs w:val="21"/>
              </w:rPr>
              <w:t>33</w:t>
            </w:r>
            <w:r w:rsidR="006A2808">
              <w:rPr>
                <w:rFonts w:hint="eastAsia"/>
                <w:szCs w:val="21"/>
              </w:rPr>
              <w:t>分</w:t>
            </w:r>
          </w:p>
        </w:tc>
        <w:tc>
          <w:tcPr>
            <w:tcW w:w="5401" w:type="dxa"/>
            <w:vAlign w:val="center"/>
          </w:tcPr>
          <w:p w:rsidR="006A2808" w:rsidRDefault="006A2808" w:rsidP="00057EF8">
            <w:pPr>
              <w:spacing w:line="360" w:lineRule="auto"/>
              <w:rPr>
                <w:szCs w:val="21"/>
              </w:rPr>
            </w:pPr>
            <w:r>
              <w:rPr>
                <w:szCs w:val="21"/>
              </w:rPr>
              <w:t>综合考虑投标人所投</w:t>
            </w:r>
            <w:r>
              <w:rPr>
                <w:rFonts w:hint="eastAsia"/>
                <w:szCs w:val="21"/>
              </w:rPr>
              <w:t>服务</w:t>
            </w:r>
            <w:r>
              <w:rPr>
                <w:szCs w:val="21"/>
              </w:rPr>
              <w:t>对第</w:t>
            </w:r>
            <w:r>
              <w:rPr>
                <w:rFonts w:hint="eastAsia"/>
                <w:szCs w:val="21"/>
              </w:rPr>
              <w:t>二部分</w:t>
            </w:r>
            <w:r>
              <w:rPr>
                <w:rFonts w:hint="eastAsia"/>
                <w:szCs w:val="21"/>
              </w:rPr>
              <w:t xml:space="preserve"> </w:t>
            </w:r>
            <w:r>
              <w:rPr>
                <w:szCs w:val="21"/>
              </w:rPr>
              <w:t>采购需求</w:t>
            </w:r>
            <w:r>
              <w:rPr>
                <w:szCs w:val="21"/>
              </w:rPr>
              <w:t>“</w:t>
            </w:r>
            <w:r>
              <w:rPr>
                <w:rFonts w:hint="eastAsia"/>
                <w:szCs w:val="21"/>
              </w:rPr>
              <w:t>二</w:t>
            </w:r>
            <w:r>
              <w:rPr>
                <w:rFonts w:hint="eastAsia"/>
                <w:b/>
                <w:bCs/>
                <w:szCs w:val="21"/>
              </w:rPr>
              <w:t>、技术参数及规格要求</w:t>
            </w:r>
            <w:r>
              <w:rPr>
                <w:rFonts w:hint="eastAsia"/>
                <w:b/>
                <w:bCs/>
                <w:szCs w:val="21"/>
              </w:rPr>
              <w:t>-</w:t>
            </w:r>
            <w:r>
              <w:rPr>
                <w:rFonts w:hint="eastAsia"/>
                <w:b/>
                <w:bCs/>
                <w:szCs w:val="21"/>
              </w:rPr>
              <w:t>技术参数</w:t>
            </w:r>
            <w:r>
              <w:rPr>
                <w:rFonts w:hint="eastAsia"/>
                <w:b/>
                <w:bCs/>
                <w:szCs w:val="21"/>
              </w:rPr>
              <w:t xml:space="preserve"> </w:t>
            </w:r>
            <w:r>
              <w:rPr>
                <w:szCs w:val="21"/>
              </w:rPr>
              <w:t>”</w:t>
            </w:r>
            <w:r>
              <w:rPr>
                <w:szCs w:val="21"/>
              </w:rPr>
              <w:t>的普通条款</w:t>
            </w:r>
            <w:r>
              <w:rPr>
                <w:rFonts w:hint="eastAsia"/>
                <w:szCs w:val="21"/>
              </w:rPr>
              <w:t>（除“★”条款以外）</w:t>
            </w:r>
            <w:r>
              <w:rPr>
                <w:szCs w:val="21"/>
              </w:rPr>
              <w:t>的响应程度</w:t>
            </w:r>
            <w:r>
              <w:rPr>
                <w:rFonts w:hint="eastAsia"/>
                <w:szCs w:val="21"/>
              </w:rPr>
              <w:t>，全部满足得</w:t>
            </w:r>
            <w:r w:rsidR="00974DA0">
              <w:rPr>
                <w:szCs w:val="21"/>
              </w:rPr>
              <w:t>3</w:t>
            </w:r>
            <w:r w:rsidR="00057EF8">
              <w:rPr>
                <w:szCs w:val="21"/>
              </w:rPr>
              <w:t>3</w:t>
            </w:r>
            <w:r>
              <w:rPr>
                <w:rFonts w:hint="eastAsia"/>
                <w:szCs w:val="21"/>
              </w:rPr>
              <w:t>分，</w:t>
            </w:r>
            <w:r w:rsidR="00057EF8">
              <w:rPr>
                <w:szCs w:val="21"/>
              </w:rPr>
              <w:t>11</w:t>
            </w:r>
            <w:r>
              <w:rPr>
                <w:rFonts w:hint="eastAsia"/>
                <w:szCs w:val="21"/>
              </w:rPr>
              <w:t>项普通条款出现一项负偏离扣</w:t>
            </w:r>
            <w:r w:rsidR="00057EF8">
              <w:rPr>
                <w:szCs w:val="21"/>
              </w:rPr>
              <w:t>3</w:t>
            </w:r>
            <w:r>
              <w:rPr>
                <w:rFonts w:hint="eastAsia"/>
                <w:szCs w:val="21"/>
              </w:rPr>
              <w:t>分。★为废标项，不满足既视为放弃本次招标采购。</w:t>
            </w:r>
          </w:p>
        </w:tc>
      </w:tr>
      <w:tr w:rsidR="006A2808" w:rsidTr="00F7136D">
        <w:trPr>
          <w:trHeight w:val="567"/>
          <w:jc w:val="center"/>
        </w:trPr>
        <w:tc>
          <w:tcPr>
            <w:tcW w:w="770" w:type="dxa"/>
            <w:vMerge/>
            <w:vAlign w:val="center"/>
          </w:tcPr>
          <w:p w:rsidR="006A2808" w:rsidRDefault="006A2808" w:rsidP="00F7136D">
            <w:pPr>
              <w:snapToGrid w:val="0"/>
              <w:spacing w:line="360" w:lineRule="auto"/>
              <w:jc w:val="center"/>
              <w:rPr>
                <w:szCs w:val="21"/>
              </w:rPr>
            </w:pPr>
          </w:p>
        </w:tc>
        <w:tc>
          <w:tcPr>
            <w:tcW w:w="1161" w:type="dxa"/>
            <w:vMerge/>
            <w:vAlign w:val="center"/>
          </w:tcPr>
          <w:p w:rsidR="006A2808" w:rsidRDefault="006A2808" w:rsidP="00F7136D">
            <w:pPr>
              <w:snapToGrid w:val="0"/>
              <w:spacing w:line="360" w:lineRule="auto"/>
              <w:jc w:val="center"/>
              <w:rPr>
                <w:szCs w:val="21"/>
              </w:rPr>
            </w:pPr>
          </w:p>
        </w:tc>
        <w:tc>
          <w:tcPr>
            <w:tcW w:w="1139" w:type="dxa"/>
            <w:vMerge/>
            <w:vAlign w:val="center"/>
          </w:tcPr>
          <w:p w:rsidR="006A2808" w:rsidRDefault="006A2808" w:rsidP="00F7136D">
            <w:pPr>
              <w:adjustRightInd w:val="0"/>
              <w:snapToGrid w:val="0"/>
              <w:spacing w:line="360" w:lineRule="auto"/>
              <w:jc w:val="center"/>
              <w:rPr>
                <w:szCs w:val="21"/>
              </w:rPr>
            </w:pPr>
          </w:p>
        </w:tc>
        <w:tc>
          <w:tcPr>
            <w:tcW w:w="6211" w:type="dxa"/>
            <w:gridSpan w:val="2"/>
            <w:vAlign w:val="center"/>
          </w:tcPr>
          <w:p w:rsidR="006A2808" w:rsidRDefault="006A2808" w:rsidP="00F7136D">
            <w:pPr>
              <w:spacing w:line="360" w:lineRule="auto"/>
              <w:jc w:val="left"/>
              <w:rPr>
                <w:b/>
                <w:bCs/>
                <w:szCs w:val="21"/>
              </w:rPr>
            </w:pPr>
            <w:r>
              <w:rPr>
                <w:b/>
                <w:bCs/>
                <w:szCs w:val="21"/>
              </w:rPr>
              <w:t>注：</w:t>
            </w:r>
            <w:r>
              <w:rPr>
                <w:b/>
                <w:bCs/>
                <w:szCs w:val="21"/>
              </w:rPr>
              <w:t>1.</w:t>
            </w:r>
            <w:r>
              <w:rPr>
                <w:b/>
                <w:bCs/>
                <w:szCs w:val="21"/>
              </w:rPr>
              <w:t>投标人需在采购需求偏离表中对技术要求的所有内容进行点对点应答，应在引用本招标文件的基础上，进行逐条逐项答复、说明或解释。漏报技术条款视为该条不满足。</w:t>
            </w:r>
          </w:p>
          <w:p w:rsidR="006A2808" w:rsidRDefault="006A2808" w:rsidP="005C5ACA">
            <w:pPr>
              <w:adjustRightInd w:val="0"/>
              <w:snapToGrid w:val="0"/>
              <w:spacing w:line="360" w:lineRule="auto"/>
              <w:jc w:val="left"/>
              <w:rPr>
                <w:b/>
                <w:bCs/>
                <w:szCs w:val="21"/>
              </w:rPr>
            </w:pPr>
            <w:r>
              <w:rPr>
                <w:b/>
                <w:bCs/>
                <w:kern w:val="0"/>
                <w:szCs w:val="21"/>
              </w:rPr>
              <w:t xml:space="preserve">2. </w:t>
            </w:r>
            <w:r>
              <w:rPr>
                <w:rFonts w:hint="eastAsia"/>
                <w:b/>
                <w:bCs/>
                <w:kern w:val="0"/>
                <w:szCs w:val="21"/>
              </w:rPr>
              <w:t>所有条款</w:t>
            </w:r>
            <w:r>
              <w:rPr>
                <w:b/>
                <w:bCs/>
                <w:kern w:val="0"/>
                <w:szCs w:val="21"/>
              </w:rPr>
              <w:t>内容投标人需提供相应证明材料（如检测报告、</w:t>
            </w:r>
            <w:r>
              <w:rPr>
                <w:rFonts w:hint="eastAsia"/>
                <w:b/>
                <w:bCs/>
                <w:color w:val="000000" w:themeColor="text1"/>
                <w:kern w:val="0"/>
                <w:szCs w:val="21"/>
              </w:rPr>
              <w:t>产品彩页、</w:t>
            </w:r>
            <w:r>
              <w:rPr>
                <w:b/>
                <w:bCs/>
                <w:kern w:val="0"/>
                <w:szCs w:val="21"/>
              </w:rPr>
              <w:t>产品说明书、截图、官网技术说明等证明资料），无证明材料或证明材料内容与投标人响应内容不一致的，视为未响应该项条款内容。</w:t>
            </w:r>
          </w:p>
        </w:tc>
      </w:tr>
      <w:tr w:rsidR="006A2808" w:rsidTr="00F7136D">
        <w:trPr>
          <w:trHeight w:val="567"/>
          <w:jc w:val="center"/>
        </w:trPr>
        <w:tc>
          <w:tcPr>
            <w:tcW w:w="770" w:type="dxa"/>
            <w:vMerge/>
            <w:vAlign w:val="center"/>
          </w:tcPr>
          <w:p w:rsidR="006A2808" w:rsidRDefault="006A2808" w:rsidP="00F7136D">
            <w:pPr>
              <w:snapToGrid w:val="0"/>
              <w:spacing w:line="360" w:lineRule="auto"/>
              <w:jc w:val="center"/>
              <w:rPr>
                <w:szCs w:val="21"/>
              </w:rPr>
            </w:pPr>
          </w:p>
        </w:tc>
        <w:tc>
          <w:tcPr>
            <w:tcW w:w="1161" w:type="dxa"/>
            <w:vMerge/>
            <w:vAlign w:val="center"/>
          </w:tcPr>
          <w:p w:rsidR="006A2808" w:rsidRDefault="006A2808" w:rsidP="00F7136D">
            <w:pPr>
              <w:snapToGrid w:val="0"/>
              <w:spacing w:line="360" w:lineRule="auto"/>
              <w:jc w:val="center"/>
              <w:rPr>
                <w:szCs w:val="21"/>
              </w:rPr>
            </w:pPr>
          </w:p>
        </w:tc>
        <w:tc>
          <w:tcPr>
            <w:tcW w:w="1139" w:type="dxa"/>
            <w:vAlign w:val="center"/>
          </w:tcPr>
          <w:p w:rsidR="006A2808" w:rsidRDefault="006A2808" w:rsidP="00F7136D">
            <w:pPr>
              <w:adjustRightInd w:val="0"/>
              <w:snapToGrid w:val="0"/>
              <w:spacing w:line="360" w:lineRule="auto"/>
              <w:jc w:val="center"/>
              <w:rPr>
                <w:szCs w:val="21"/>
              </w:rPr>
            </w:pPr>
            <w:r>
              <w:rPr>
                <w:rFonts w:ascii="宋体" w:hAnsi="宋体" w:cs="宋体" w:hint="eastAsia"/>
                <w:kern w:val="0"/>
                <w:sz w:val="24"/>
                <w:szCs w:val="22"/>
              </w:rPr>
              <w:t>设备维修质量保障</w:t>
            </w:r>
          </w:p>
        </w:tc>
        <w:tc>
          <w:tcPr>
            <w:tcW w:w="810" w:type="dxa"/>
            <w:vAlign w:val="center"/>
          </w:tcPr>
          <w:p w:rsidR="006A2808" w:rsidRDefault="00057EF8" w:rsidP="00F7136D">
            <w:pPr>
              <w:snapToGrid w:val="0"/>
              <w:spacing w:line="360" w:lineRule="auto"/>
              <w:jc w:val="center"/>
              <w:rPr>
                <w:szCs w:val="21"/>
              </w:rPr>
            </w:pPr>
            <w:r>
              <w:rPr>
                <w:szCs w:val="21"/>
              </w:rPr>
              <w:t>6</w:t>
            </w:r>
            <w:r w:rsidR="006A2808">
              <w:rPr>
                <w:rFonts w:hint="eastAsia"/>
                <w:szCs w:val="21"/>
              </w:rPr>
              <w:t>分</w:t>
            </w:r>
          </w:p>
        </w:tc>
        <w:tc>
          <w:tcPr>
            <w:tcW w:w="5401" w:type="dxa"/>
            <w:vAlign w:val="center"/>
          </w:tcPr>
          <w:p w:rsidR="006A2808" w:rsidRDefault="006A2808" w:rsidP="006A2808">
            <w:pPr>
              <w:autoSpaceDE w:val="0"/>
              <w:autoSpaceDN w:val="0"/>
              <w:jc w:val="left"/>
              <w:rPr>
                <w:rFonts w:ascii="宋体" w:hAnsi="宋体" w:cs="宋体"/>
                <w:kern w:val="0"/>
                <w:sz w:val="24"/>
              </w:rPr>
            </w:pPr>
            <w:r>
              <w:rPr>
                <w:rFonts w:ascii="宋体" w:hAnsi="宋体" w:cs="宋体" w:hint="eastAsia"/>
                <w:kern w:val="0"/>
                <w:sz w:val="24"/>
              </w:rPr>
              <w:t>1、获得设备原厂维修机构的技术支持，得</w:t>
            </w:r>
            <w:r w:rsidR="00057EF8">
              <w:rPr>
                <w:rFonts w:ascii="宋体" w:hAnsi="宋体" w:cs="宋体"/>
                <w:kern w:val="0"/>
                <w:sz w:val="24"/>
              </w:rPr>
              <w:t>3</w:t>
            </w:r>
            <w:r>
              <w:rPr>
                <w:rFonts w:ascii="宋体" w:hAnsi="宋体" w:cs="宋体" w:hint="eastAsia"/>
                <w:kern w:val="0"/>
                <w:sz w:val="24"/>
              </w:rPr>
              <w:t>分；</w:t>
            </w:r>
          </w:p>
          <w:p w:rsidR="006A2808" w:rsidRDefault="006A2808" w:rsidP="006A2808">
            <w:pPr>
              <w:autoSpaceDE w:val="0"/>
              <w:autoSpaceDN w:val="0"/>
              <w:jc w:val="left"/>
              <w:rPr>
                <w:rFonts w:ascii="宋体" w:hAnsi="宋体" w:cs="宋体"/>
                <w:kern w:val="0"/>
                <w:sz w:val="24"/>
              </w:rPr>
            </w:pPr>
            <w:r>
              <w:rPr>
                <w:rFonts w:ascii="宋体" w:hAnsi="宋体" w:cs="宋体" w:hint="eastAsia"/>
                <w:kern w:val="0"/>
                <w:sz w:val="24"/>
              </w:rPr>
              <w:t>2、获得设备原厂维修机构的配件支持，得</w:t>
            </w:r>
            <w:r w:rsidR="00057EF8">
              <w:rPr>
                <w:rFonts w:ascii="宋体" w:hAnsi="宋体" w:cs="宋体"/>
                <w:kern w:val="0"/>
                <w:sz w:val="24"/>
              </w:rPr>
              <w:t>3</w:t>
            </w:r>
            <w:r>
              <w:rPr>
                <w:rFonts w:ascii="宋体" w:hAnsi="宋体" w:cs="宋体" w:hint="eastAsia"/>
                <w:kern w:val="0"/>
                <w:sz w:val="24"/>
              </w:rPr>
              <w:t>分；</w:t>
            </w:r>
          </w:p>
          <w:p w:rsidR="006A2808" w:rsidRDefault="006A2808" w:rsidP="006A2808">
            <w:pPr>
              <w:spacing w:line="360" w:lineRule="auto"/>
              <w:rPr>
                <w:szCs w:val="21"/>
              </w:rPr>
            </w:pPr>
            <w:r>
              <w:rPr>
                <w:rFonts w:ascii="宋体" w:hAnsi="宋体" w:cs="宋体" w:hint="eastAsia"/>
                <w:kern w:val="0"/>
                <w:sz w:val="24"/>
              </w:rPr>
              <w:t>注：需提供可以证明获得原厂技术支持或原厂配件支持的证明材料。否则评标时不予认可。</w:t>
            </w:r>
          </w:p>
        </w:tc>
      </w:tr>
      <w:tr w:rsidR="006A2808" w:rsidTr="00F7136D">
        <w:trPr>
          <w:trHeight w:val="567"/>
          <w:jc w:val="center"/>
        </w:trPr>
        <w:tc>
          <w:tcPr>
            <w:tcW w:w="770" w:type="dxa"/>
            <w:vMerge/>
            <w:vAlign w:val="center"/>
          </w:tcPr>
          <w:p w:rsidR="006A2808" w:rsidRDefault="006A2808" w:rsidP="00F7136D">
            <w:pPr>
              <w:snapToGrid w:val="0"/>
              <w:spacing w:line="360" w:lineRule="auto"/>
              <w:jc w:val="center"/>
              <w:rPr>
                <w:szCs w:val="21"/>
              </w:rPr>
            </w:pPr>
          </w:p>
        </w:tc>
        <w:tc>
          <w:tcPr>
            <w:tcW w:w="1161" w:type="dxa"/>
            <w:vMerge/>
            <w:vAlign w:val="center"/>
          </w:tcPr>
          <w:p w:rsidR="006A2808" w:rsidRDefault="006A2808" w:rsidP="00F7136D">
            <w:pPr>
              <w:snapToGrid w:val="0"/>
              <w:spacing w:line="360" w:lineRule="auto"/>
              <w:jc w:val="center"/>
              <w:rPr>
                <w:szCs w:val="21"/>
              </w:rPr>
            </w:pPr>
          </w:p>
        </w:tc>
        <w:tc>
          <w:tcPr>
            <w:tcW w:w="1139" w:type="dxa"/>
            <w:vAlign w:val="center"/>
          </w:tcPr>
          <w:p w:rsidR="006A2808" w:rsidRDefault="006A2808" w:rsidP="00F7136D">
            <w:pPr>
              <w:snapToGrid w:val="0"/>
              <w:spacing w:line="360" w:lineRule="auto"/>
              <w:jc w:val="center"/>
              <w:rPr>
                <w:szCs w:val="21"/>
              </w:rPr>
            </w:pPr>
            <w:r>
              <w:rPr>
                <w:rFonts w:ascii="宋体" w:hAnsi="宋体" w:cs="宋体" w:hint="eastAsia"/>
                <w:kern w:val="0"/>
                <w:sz w:val="24"/>
                <w:szCs w:val="22"/>
              </w:rPr>
              <w:t>常驻服务机构整体情况评价</w:t>
            </w:r>
          </w:p>
        </w:tc>
        <w:tc>
          <w:tcPr>
            <w:tcW w:w="810" w:type="dxa"/>
            <w:vAlign w:val="center"/>
          </w:tcPr>
          <w:p w:rsidR="006A2808" w:rsidRDefault="006A2808" w:rsidP="00F7136D">
            <w:pPr>
              <w:snapToGrid w:val="0"/>
              <w:spacing w:line="360" w:lineRule="auto"/>
              <w:jc w:val="center"/>
              <w:rPr>
                <w:szCs w:val="21"/>
              </w:rPr>
            </w:pPr>
            <w:r>
              <w:rPr>
                <w:szCs w:val="21"/>
              </w:rPr>
              <w:t>8</w:t>
            </w:r>
            <w:r>
              <w:rPr>
                <w:rFonts w:hint="eastAsia"/>
                <w:szCs w:val="21"/>
              </w:rPr>
              <w:t>分</w:t>
            </w:r>
          </w:p>
        </w:tc>
        <w:tc>
          <w:tcPr>
            <w:tcW w:w="5401" w:type="dxa"/>
            <w:vAlign w:val="center"/>
          </w:tcPr>
          <w:p w:rsidR="006A2808" w:rsidRDefault="006A2808" w:rsidP="006A2808">
            <w:pPr>
              <w:autoSpaceDE w:val="0"/>
              <w:autoSpaceDN w:val="0"/>
              <w:jc w:val="left"/>
              <w:rPr>
                <w:rFonts w:ascii="宋体" w:hAnsi="宋体" w:cs="宋体"/>
                <w:kern w:val="0"/>
                <w:sz w:val="24"/>
                <w:szCs w:val="22"/>
              </w:rPr>
            </w:pPr>
            <w:r>
              <w:rPr>
                <w:rFonts w:ascii="宋体" w:hAnsi="宋体" w:cs="宋体" w:hint="eastAsia"/>
                <w:kern w:val="0"/>
                <w:sz w:val="24"/>
                <w:szCs w:val="22"/>
              </w:rPr>
              <w:t>根据供应商提供常驻服务机构整体情况进行评价：</w:t>
            </w:r>
          </w:p>
          <w:p w:rsidR="006A2808" w:rsidRDefault="006A2808" w:rsidP="006A2808">
            <w:pPr>
              <w:autoSpaceDE w:val="0"/>
              <w:autoSpaceDN w:val="0"/>
              <w:ind w:firstLine="28"/>
              <w:rPr>
                <w:rFonts w:ascii="宋体" w:hAnsi="宋体" w:cs="宋体"/>
                <w:kern w:val="0"/>
                <w:sz w:val="24"/>
              </w:rPr>
            </w:pPr>
            <w:r>
              <w:rPr>
                <w:rFonts w:ascii="宋体" w:hAnsi="宋体" w:cs="宋体" w:hint="eastAsia"/>
                <w:kern w:val="0"/>
                <w:sz w:val="24"/>
              </w:rPr>
              <w:t>1）第一档，6-8分；</w:t>
            </w:r>
          </w:p>
          <w:p w:rsidR="006A2808" w:rsidRDefault="006A2808" w:rsidP="006A2808">
            <w:pPr>
              <w:autoSpaceDE w:val="0"/>
              <w:autoSpaceDN w:val="0"/>
              <w:ind w:firstLine="28"/>
              <w:rPr>
                <w:rFonts w:ascii="宋体" w:hAnsi="宋体" w:cs="宋体"/>
                <w:kern w:val="0"/>
                <w:sz w:val="24"/>
              </w:rPr>
            </w:pPr>
            <w:r>
              <w:rPr>
                <w:rFonts w:ascii="宋体" w:hAnsi="宋体" w:cs="宋体" w:hint="eastAsia"/>
                <w:kern w:val="0"/>
                <w:sz w:val="24"/>
              </w:rPr>
              <w:t>2）第二档，3-5；</w:t>
            </w:r>
          </w:p>
          <w:p w:rsidR="006A2808" w:rsidRDefault="006A2808" w:rsidP="006A2808">
            <w:pPr>
              <w:autoSpaceDE w:val="0"/>
              <w:autoSpaceDN w:val="0"/>
              <w:ind w:firstLine="28"/>
              <w:rPr>
                <w:rFonts w:ascii="宋体" w:hAnsi="宋体" w:cs="宋体"/>
                <w:kern w:val="0"/>
                <w:sz w:val="24"/>
              </w:rPr>
            </w:pPr>
            <w:r>
              <w:rPr>
                <w:rFonts w:ascii="宋体" w:hAnsi="宋体" w:cs="宋体" w:hint="eastAsia"/>
                <w:kern w:val="0"/>
                <w:sz w:val="24"/>
              </w:rPr>
              <w:t>3）第三档，1-2分；</w:t>
            </w:r>
          </w:p>
          <w:p w:rsidR="006A2808" w:rsidRDefault="006A2808" w:rsidP="006A2808">
            <w:pPr>
              <w:spacing w:line="360" w:lineRule="auto"/>
              <w:rPr>
                <w:szCs w:val="21"/>
              </w:rPr>
            </w:pPr>
            <w:r>
              <w:rPr>
                <w:rFonts w:ascii="宋体" w:hAnsi="宋体" w:cs="宋体" w:hint="eastAsia"/>
                <w:kern w:val="0"/>
                <w:sz w:val="24"/>
              </w:rPr>
              <w:t>4）未提供相关内容不得分。</w:t>
            </w:r>
          </w:p>
        </w:tc>
      </w:tr>
      <w:tr w:rsidR="006A2808" w:rsidTr="00F7136D">
        <w:trPr>
          <w:trHeight w:val="567"/>
          <w:jc w:val="center"/>
        </w:trPr>
        <w:tc>
          <w:tcPr>
            <w:tcW w:w="770" w:type="dxa"/>
            <w:vMerge/>
            <w:vAlign w:val="center"/>
          </w:tcPr>
          <w:p w:rsidR="006A2808" w:rsidRDefault="006A2808" w:rsidP="00F7136D">
            <w:pPr>
              <w:snapToGrid w:val="0"/>
              <w:spacing w:line="360" w:lineRule="auto"/>
              <w:jc w:val="center"/>
              <w:rPr>
                <w:szCs w:val="21"/>
              </w:rPr>
            </w:pPr>
          </w:p>
        </w:tc>
        <w:tc>
          <w:tcPr>
            <w:tcW w:w="1161" w:type="dxa"/>
            <w:vMerge/>
            <w:vAlign w:val="center"/>
          </w:tcPr>
          <w:p w:rsidR="006A2808" w:rsidRDefault="006A2808" w:rsidP="00F7136D">
            <w:pPr>
              <w:snapToGrid w:val="0"/>
              <w:spacing w:line="360" w:lineRule="auto"/>
              <w:jc w:val="center"/>
              <w:rPr>
                <w:szCs w:val="21"/>
              </w:rPr>
            </w:pPr>
          </w:p>
        </w:tc>
        <w:tc>
          <w:tcPr>
            <w:tcW w:w="1139" w:type="dxa"/>
            <w:vAlign w:val="center"/>
          </w:tcPr>
          <w:p w:rsidR="006A2808" w:rsidRDefault="006A2808" w:rsidP="00F7136D">
            <w:pPr>
              <w:spacing w:line="360" w:lineRule="auto"/>
              <w:jc w:val="center"/>
              <w:rPr>
                <w:szCs w:val="21"/>
              </w:rPr>
            </w:pPr>
            <w:r>
              <w:rPr>
                <w:rFonts w:ascii="宋体" w:hAnsi="宋体" w:cs="宋体" w:hint="eastAsia"/>
                <w:kern w:val="0"/>
                <w:sz w:val="24"/>
                <w:szCs w:val="22"/>
              </w:rPr>
              <w:t>技术支持团队整体</w:t>
            </w:r>
            <w:r>
              <w:rPr>
                <w:rFonts w:ascii="Arial" w:hAnsi="Arial" w:cs="Arial" w:hint="eastAsia"/>
                <w:kern w:val="0"/>
                <w:sz w:val="24"/>
                <w:szCs w:val="22"/>
              </w:rPr>
              <w:t>情况及人</w:t>
            </w:r>
            <w:r>
              <w:rPr>
                <w:rFonts w:ascii="Arial" w:hAnsi="Arial" w:cs="Arial" w:hint="eastAsia"/>
                <w:kern w:val="0"/>
                <w:sz w:val="24"/>
                <w:szCs w:val="22"/>
              </w:rPr>
              <w:lastRenderedPageBreak/>
              <w:t>员安排评价</w:t>
            </w:r>
          </w:p>
        </w:tc>
        <w:tc>
          <w:tcPr>
            <w:tcW w:w="810" w:type="dxa"/>
            <w:vAlign w:val="center"/>
          </w:tcPr>
          <w:p w:rsidR="006A2808" w:rsidRDefault="006A2808" w:rsidP="00F7136D">
            <w:pPr>
              <w:spacing w:line="360" w:lineRule="auto"/>
              <w:jc w:val="center"/>
              <w:rPr>
                <w:szCs w:val="21"/>
              </w:rPr>
            </w:pPr>
            <w:r>
              <w:rPr>
                <w:szCs w:val="21"/>
              </w:rPr>
              <w:lastRenderedPageBreak/>
              <w:t>8</w:t>
            </w:r>
            <w:r>
              <w:rPr>
                <w:rFonts w:hint="eastAsia"/>
                <w:szCs w:val="21"/>
              </w:rPr>
              <w:t>分</w:t>
            </w:r>
          </w:p>
        </w:tc>
        <w:tc>
          <w:tcPr>
            <w:tcW w:w="5401" w:type="dxa"/>
            <w:vAlign w:val="center"/>
          </w:tcPr>
          <w:p w:rsidR="006A2808" w:rsidRDefault="006A2808" w:rsidP="006A2808">
            <w:pPr>
              <w:autoSpaceDE w:val="0"/>
              <w:autoSpaceDN w:val="0"/>
              <w:jc w:val="left"/>
              <w:rPr>
                <w:rFonts w:ascii="宋体" w:hAnsi="宋体" w:cs="宋体"/>
                <w:kern w:val="0"/>
                <w:sz w:val="24"/>
                <w:szCs w:val="22"/>
              </w:rPr>
            </w:pPr>
            <w:r>
              <w:rPr>
                <w:rFonts w:ascii="宋体" w:hAnsi="宋体" w:cs="宋体" w:hint="eastAsia"/>
                <w:kern w:val="0"/>
                <w:sz w:val="24"/>
                <w:szCs w:val="22"/>
              </w:rPr>
              <w:t>根据供应商提供技术支持团队整体情况及人员安排进行评价：</w:t>
            </w:r>
          </w:p>
          <w:p w:rsidR="006A2808" w:rsidRDefault="006A2808" w:rsidP="006A2808">
            <w:pPr>
              <w:autoSpaceDE w:val="0"/>
              <w:autoSpaceDN w:val="0"/>
              <w:ind w:firstLine="28"/>
              <w:rPr>
                <w:rFonts w:ascii="宋体" w:hAnsi="宋体" w:cs="宋体"/>
                <w:kern w:val="0"/>
                <w:sz w:val="24"/>
              </w:rPr>
            </w:pPr>
            <w:r>
              <w:rPr>
                <w:rFonts w:ascii="宋体" w:hAnsi="宋体" w:cs="宋体" w:hint="eastAsia"/>
                <w:kern w:val="0"/>
                <w:sz w:val="24"/>
              </w:rPr>
              <w:t>1）第一档，6-8分；</w:t>
            </w:r>
          </w:p>
          <w:p w:rsidR="006A2808" w:rsidRDefault="006A2808" w:rsidP="006A2808">
            <w:pPr>
              <w:autoSpaceDE w:val="0"/>
              <w:autoSpaceDN w:val="0"/>
              <w:ind w:firstLine="28"/>
              <w:rPr>
                <w:rFonts w:ascii="宋体" w:hAnsi="宋体" w:cs="宋体"/>
                <w:kern w:val="0"/>
                <w:sz w:val="24"/>
              </w:rPr>
            </w:pPr>
            <w:r>
              <w:rPr>
                <w:rFonts w:ascii="宋体" w:hAnsi="宋体" w:cs="宋体" w:hint="eastAsia"/>
                <w:kern w:val="0"/>
                <w:sz w:val="24"/>
              </w:rPr>
              <w:t>2）第二档，3-5；</w:t>
            </w:r>
          </w:p>
          <w:p w:rsidR="006A2808" w:rsidRDefault="006A2808" w:rsidP="006A2808">
            <w:pPr>
              <w:autoSpaceDE w:val="0"/>
              <w:autoSpaceDN w:val="0"/>
              <w:ind w:firstLine="28"/>
              <w:rPr>
                <w:rFonts w:ascii="宋体" w:hAnsi="宋体" w:cs="宋体"/>
                <w:kern w:val="0"/>
                <w:sz w:val="24"/>
              </w:rPr>
            </w:pPr>
            <w:r>
              <w:rPr>
                <w:rFonts w:ascii="宋体" w:hAnsi="宋体" w:cs="宋体" w:hint="eastAsia"/>
                <w:kern w:val="0"/>
                <w:sz w:val="24"/>
              </w:rPr>
              <w:t>3）第三档，1-2分；</w:t>
            </w:r>
          </w:p>
          <w:p w:rsidR="006A2808" w:rsidRDefault="006A2808" w:rsidP="006A2808">
            <w:pPr>
              <w:adjustRightInd w:val="0"/>
              <w:snapToGrid w:val="0"/>
              <w:spacing w:line="360" w:lineRule="auto"/>
              <w:jc w:val="left"/>
              <w:rPr>
                <w:szCs w:val="21"/>
              </w:rPr>
            </w:pPr>
            <w:r>
              <w:rPr>
                <w:rFonts w:ascii="宋体" w:hAnsi="宋体" w:cs="宋体" w:hint="eastAsia"/>
                <w:kern w:val="0"/>
                <w:sz w:val="24"/>
              </w:rPr>
              <w:t>4）未提供相关内容不得分。</w:t>
            </w:r>
          </w:p>
        </w:tc>
      </w:tr>
      <w:tr w:rsidR="006A2808" w:rsidTr="00F7136D">
        <w:trPr>
          <w:trHeight w:val="567"/>
          <w:jc w:val="center"/>
        </w:trPr>
        <w:tc>
          <w:tcPr>
            <w:tcW w:w="770" w:type="dxa"/>
            <w:vMerge/>
            <w:vAlign w:val="center"/>
          </w:tcPr>
          <w:p w:rsidR="006A2808" w:rsidRDefault="006A2808" w:rsidP="00F7136D">
            <w:pPr>
              <w:snapToGrid w:val="0"/>
              <w:spacing w:line="360" w:lineRule="auto"/>
              <w:jc w:val="center"/>
              <w:rPr>
                <w:szCs w:val="21"/>
              </w:rPr>
            </w:pPr>
          </w:p>
        </w:tc>
        <w:tc>
          <w:tcPr>
            <w:tcW w:w="1161" w:type="dxa"/>
            <w:vMerge/>
            <w:vAlign w:val="center"/>
          </w:tcPr>
          <w:p w:rsidR="006A2808" w:rsidRDefault="006A2808" w:rsidP="00F7136D">
            <w:pPr>
              <w:snapToGrid w:val="0"/>
              <w:spacing w:line="360" w:lineRule="auto"/>
              <w:jc w:val="center"/>
              <w:rPr>
                <w:szCs w:val="21"/>
              </w:rPr>
            </w:pPr>
          </w:p>
        </w:tc>
        <w:tc>
          <w:tcPr>
            <w:tcW w:w="1139" w:type="dxa"/>
            <w:vAlign w:val="center"/>
          </w:tcPr>
          <w:p w:rsidR="006A2808" w:rsidRDefault="006A2808" w:rsidP="00F7136D">
            <w:pPr>
              <w:spacing w:line="360" w:lineRule="auto"/>
              <w:jc w:val="center"/>
              <w:rPr>
                <w:rFonts w:ascii="宋体" w:hAnsi="宋体" w:cs="宋体"/>
                <w:kern w:val="0"/>
                <w:sz w:val="24"/>
                <w:szCs w:val="22"/>
              </w:rPr>
            </w:pPr>
            <w:r>
              <w:rPr>
                <w:rFonts w:ascii="宋体" w:hAnsi="宋体" w:cs="宋体" w:hint="eastAsia"/>
                <w:kern w:val="0"/>
                <w:sz w:val="24"/>
                <w:szCs w:val="22"/>
              </w:rPr>
              <w:t>对供应商提供的整体服务方案进行评价</w:t>
            </w:r>
          </w:p>
        </w:tc>
        <w:tc>
          <w:tcPr>
            <w:tcW w:w="810" w:type="dxa"/>
            <w:vAlign w:val="center"/>
          </w:tcPr>
          <w:p w:rsidR="006A2808" w:rsidRDefault="006A2808" w:rsidP="00F7136D">
            <w:pPr>
              <w:spacing w:line="360" w:lineRule="auto"/>
              <w:jc w:val="center"/>
              <w:rPr>
                <w:szCs w:val="21"/>
              </w:rPr>
            </w:pPr>
            <w:r>
              <w:rPr>
                <w:rFonts w:hint="eastAsia"/>
                <w:szCs w:val="21"/>
              </w:rPr>
              <w:t>1</w:t>
            </w:r>
            <w:r>
              <w:rPr>
                <w:szCs w:val="21"/>
              </w:rPr>
              <w:t>5</w:t>
            </w:r>
          </w:p>
        </w:tc>
        <w:tc>
          <w:tcPr>
            <w:tcW w:w="5401" w:type="dxa"/>
            <w:vAlign w:val="center"/>
          </w:tcPr>
          <w:p w:rsidR="006A2808" w:rsidRDefault="006A2808" w:rsidP="006A2808">
            <w:pPr>
              <w:autoSpaceDE w:val="0"/>
              <w:autoSpaceDN w:val="0"/>
              <w:jc w:val="left"/>
              <w:rPr>
                <w:rFonts w:ascii="宋体" w:hAnsi="宋体" w:cs="宋体"/>
                <w:kern w:val="0"/>
                <w:sz w:val="24"/>
                <w:szCs w:val="22"/>
              </w:rPr>
            </w:pPr>
            <w:r>
              <w:rPr>
                <w:rFonts w:ascii="宋体" w:hAnsi="宋体" w:cs="宋体" w:hint="eastAsia"/>
                <w:kern w:val="0"/>
                <w:sz w:val="24"/>
                <w:szCs w:val="22"/>
              </w:rPr>
              <w:t>对供应商提供的整体服务方案，包括：①维护服务流程、②服务标准、③服务管理制度、④服务措施、⑤安全保障措施进行评价，其中每项：</w:t>
            </w:r>
          </w:p>
          <w:p w:rsidR="006A2808" w:rsidRDefault="006A2808" w:rsidP="006A2808">
            <w:pPr>
              <w:autoSpaceDE w:val="0"/>
              <w:autoSpaceDN w:val="0"/>
              <w:jc w:val="left"/>
              <w:rPr>
                <w:rFonts w:ascii="宋体" w:hAnsi="宋体" w:cs="宋体"/>
                <w:kern w:val="0"/>
                <w:sz w:val="24"/>
              </w:rPr>
            </w:pPr>
            <w:r>
              <w:rPr>
                <w:rFonts w:ascii="宋体" w:hAnsi="宋体" w:cs="宋体" w:hint="eastAsia"/>
                <w:kern w:val="0"/>
                <w:sz w:val="24"/>
              </w:rPr>
              <w:t>1）提供方案内容全面具体、针对性强，得3分；</w:t>
            </w:r>
          </w:p>
          <w:p w:rsidR="006A2808" w:rsidRDefault="006A2808" w:rsidP="006A2808">
            <w:pPr>
              <w:autoSpaceDE w:val="0"/>
              <w:autoSpaceDN w:val="0"/>
              <w:jc w:val="left"/>
              <w:rPr>
                <w:rFonts w:ascii="宋体" w:hAnsi="宋体" w:cs="宋体"/>
                <w:kern w:val="0"/>
                <w:sz w:val="24"/>
              </w:rPr>
            </w:pPr>
            <w:r>
              <w:rPr>
                <w:rFonts w:ascii="宋体" w:hAnsi="宋体" w:cs="宋体" w:hint="eastAsia"/>
                <w:kern w:val="0"/>
                <w:sz w:val="24"/>
              </w:rPr>
              <w:t>2）提供方案内容全面性一般、针对性较强，得2分；</w:t>
            </w:r>
          </w:p>
          <w:p w:rsidR="006A2808" w:rsidRDefault="006A2808" w:rsidP="006A2808">
            <w:pPr>
              <w:autoSpaceDE w:val="0"/>
              <w:autoSpaceDN w:val="0"/>
              <w:jc w:val="left"/>
              <w:rPr>
                <w:rFonts w:ascii="宋体" w:hAnsi="宋体" w:cs="宋体"/>
                <w:kern w:val="0"/>
                <w:sz w:val="24"/>
              </w:rPr>
            </w:pPr>
            <w:r>
              <w:rPr>
                <w:rFonts w:ascii="宋体" w:hAnsi="宋体" w:cs="宋体" w:hint="eastAsia"/>
                <w:kern w:val="0"/>
                <w:sz w:val="24"/>
              </w:rPr>
              <w:t>3）提供方案内容不具体，针对性较差，得1分；</w:t>
            </w:r>
          </w:p>
          <w:p w:rsidR="006A2808" w:rsidRDefault="006A2808" w:rsidP="006A2808">
            <w:pPr>
              <w:autoSpaceDE w:val="0"/>
              <w:autoSpaceDN w:val="0"/>
              <w:jc w:val="left"/>
              <w:rPr>
                <w:rFonts w:ascii="宋体" w:hAnsi="宋体" w:cs="宋体"/>
                <w:kern w:val="0"/>
                <w:sz w:val="24"/>
                <w:szCs w:val="22"/>
              </w:rPr>
            </w:pPr>
            <w:r>
              <w:rPr>
                <w:rFonts w:ascii="宋体" w:hAnsi="宋体" w:cs="宋体" w:hint="eastAsia"/>
                <w:kern w:val="0"/>
                <w:sz w:val="24"/>
              </w:rPr>
              <w:t>4）未提供相关方案不得分。</w:t>
            </w:r>
          </w:p>
        </w:tc>
      </w:tr>
      <w:tr w:rsidR="006A2808" w:rsidTr="00F7136D">
        <w:trPr>
          <w:trHeight w:val="567"/>
          <w:jc w:val="center"/>
        </w:trPr>
        <w:tc>
          <w:tcPr>
            <w:tcW w:w="770" w:type="dxa"/>
            <w:vMerge/>
            <w:vAlign w:val="center"/>
          </w:tcPr>
          <w:p w:rsidR="006A2808" w:rsidRDefault="006A2808" w:rsidP="00F7136D">
            <w:pPr>
              <w:snapToGrid w:val="0"/>
              <w:spacing w:line="360" w:lineRule="auto"/>
              <w:jc w:val="center"/>
              <w:rPr>
                <w:szCs w:val="21"/>
              </w:rPr>
            </w:pPr>
          </w:p>
        </w:tc>
        <w:tc>
          <w:tcPr>
            <w:tcW w:w="1161" w:type="dxa"/>
            <w:vMerge/>
            <w:vAlign w:val="center"/>
          </w:tcPr>
          <w:p w:rsidR="006A2808" w:rsidRDefault="006A2808" w:rsidP="00F7136D">
            <w:pPr>
              <w:snapToGrid w:val="0"/>
              <w:spacing w:line="360" w:lineRule="auto"/>
              <w:jc w:val="center"/>
              <w:rPr>
                <w:szCs w:val="21"/>
              </w:rPr>
            </w:pPr>
          </w:p>
        </w:tc>
        <w:tc>
          <w:tcPr>
            <w:tcW w:w="1139" w:type="dxa"/>
            <w:vAlign w:val="center"/>
          </w:tcPr>
          <w:p w:rsidR="006A2808" w:rsidRDefault="006A2808" w:rsidP="00F7136D">
            <w:pPr>
              <w:spacing w:line="360" w:lineRule="auto"/>
              <w:jc w:val="center"/>
              <w:rPr>
                <w:rFonts w:ascii="宋体" w:hAnsi="宋体" w:cs="宋体"/>
                <w:kern w:val="0"/>
                <w:sz w:val="24"/>
                <w:szCs w:val="22"/>
              </w:rPr>
            </w:pPr>
            <w:r>
              <w:rPr>
                <w:rFonts w:ascii="宋体" w:hAnsi="宋体" w:cs="宋体" w:hint="eastAsia"/>
                <w:kern w:val="0"/>
                <w:sz w:val="24"/>
                <w:lang w:eastAsia="en-US"/>
              </w:rPr>
              <w:t>应急预案</w:t>
            </w:r>
            <w:r>
              <w:rPr>
                <w:rFonts w:ascii="宋体" w:hAnsi="宋体" w:cs="宋体" w:hint="eastAsia"/>
                <w:kern w:val="0"/>
                <w:sz w:val="24"/>
              </w:rPr>
              <w:t>评价</w:t>
            </w:r>
          </w:p>
        </w:tc>
        <w:tc>
          <w:tcPr>
            <w:tcW w:w="810" w:type="dxa"/>
            <w:vAlign w:val="center"/>
          </w:tcPr>
          <w:p w:rsidR="006A2808" w:rsidRDefault="006A2808" w:rsidP="00F7136D">
            <w:pPr>
              <w:spacing w:line="360" w:lineRule="auto"/>
              <w:jc w:val="center"/>
              <w:rPr>
                <w:szCs w:val="21"/>
              </w:rPr>
            </w:pPr>
            <w:r>
              <w:rPr>
                <w:rFonts w:hint="eastAsia"/>
                <w:szCs w:val="21"/>
              </w:rPr>
              <w:t>5</w:t>
            </w:r>
          </w:p>
        </w:tc>
        <w:tc>
          <w:tcPr>
            <w:tcW w:w="5401" w:type="dxa"/>
            <w:vAlign w:val="center"/>
          </w:tcPr>
          <w:p w:rsidR="006A2808" w:rsidRDefault="006A2808" w:rsidP="006A2808">
            <w:pPr>
              <w:widowControl/>
              <w:jc w:val="left"/>
              <w:rPr>
                <w:rFonts w:ascii="宋体" w:hAnsi="宋体" w:cs="宋体"/>
                <w:kern w:val="0"/>
                <w:sz w:val="24"/>
              </w:rPr>
            </w:pPr>
            <w:r>
              <w:rPr>
                <w:rFonts w:ascii="宋体" w:hAnsi="宋体" w:cs="宋体" w:hint="eastAsia"/>
                <w:kern w:val="0"/>
                <w:sz w:val="24"/>
              </w:rPr>
              <w:t>根据供应商提供的应急预案，包括可能发生的紧急情况及解决措施的合理性、针对性、可行性进行评价：</w:t>
            </w:r>
          </w:p>
          <w:p w:rsidR="006A2808" w:rsidRDefault="006A2808" w:rsidP="006A2808">
            <w:pPr>
              <w:autoSpaceDE w:val="0"/>
              <w:autoSpaceDN w:val="0"/>
              <w:jc w:val="left"/>
              <w:rPr>
                <w:rFonts w:ascii="宋体" w:hAnsi="宋体" w:cs="宋体"/>
                <w:kern w:val="0"/>
                <w:sz w:val="24"/>
              </w:rPr>
            </w:pPr>
            <w:r>
              <w:rPr>
                <w:rFonts w:ascii="宋体" w:hAnsi="宋体" w:cs="宋体" w:hint="eastAsia"/>
                <w:kern w:val="0"/>
                <w:sz w:val="24"/>
              </w:rPr>
              <w:t>1）提供方案内容全面具体、针对性强，得5分；</w:t>
            </w:r>
          </w:p>
          <w:p w:rsidR="006A2808" w:rsidRDefault="006A2808" w:rsidP="006A2808">
            <w:pPr>
              <w:autoSpaceDE w:val="0"/>
              <w:autoSpaceDN w:val="0"/>
              <w:jc w:val="left"/>
              <w:rPr>
                <w:rFonts w:ascii="宋体" w:hAnsi="宋体" w:cs="宋体"/>
                <w:kern w:val="0"/>
                <w:sz w:val="24"/>
              </w:rPr>
            </w:pPr>
            <w:r>
              <w:rPr>
                <w:rFonts w:ascii="宋体" w:hAnsi="宋体" w:cs="宋体" w:hint="eastAsia"/>
                <w:kern w:val="0"/>
                <w:sz w:val="24"/>
              </w:rPr>
              <w:t>2）提供方案内容全面性一般、针对性较强，得3分；</w:t>
            </w:r>
          </w:p>
          <w:p w:rsidR="006A2808" w:rsidRDefault="006A2808" w:rsidP="006A2808">
            <w:pPr>
              <w:autoSpaceDE w:val="0"/>
              <w:autoSpaceDN w:val="0"/>
              <w:jc w:val="left"/>
              <w:rPr>
                <w:rFonts w:ascii="宋体" w:hAnsi="宋体" w:cs="宋体"/>
                <w:kern w:val="0"/>
                <w:sz w:val="24"/>
              </w:rPr>
            </w:pPr>
            <w:r>
              <w:rPr>
                <w:rFonts w:ascii="宋体" w:hAnsi="宋体" w:cs="宋体" w:hint="eastAsia"/>
                <w:kern w:val="0"/>
                <w:sz w:val="24"/>
              </w:rPr>
              <w:t>3）提供方案内容不具体，针对性较差，得1分；</w:t>
            </w:r>
          </w:p>
          <w:p w:rsidR="006A2808" w:rsidRDefault="006A2808" w:rsidP="006A2808">
            <w:pPr>
              <w:autoSpaceDE w:val="0"/>
              <w:autoSpaceDN w:val="0"/>
              <w:jc w:val="left"/>
              <w:rPr>
                <w:rFonts w:ascii="宋体" w:hAnsi="宋体" w:cs="宋体"/>
                <w:kern w:val="0"/>
                <w:sz w:val="24"/>
                <w:szCs w:val="22"/>
              </w:rPr>
            </w:pPr>
            <w:r>
              <w:rPr>
                <w:rFonts w:ascii="宋体" w:hAnsi="宋体" w:cs="宋体" w:hint="eastAsia"/>
                <w:kern w:val="0"/>
                <w:sz w:val="24"/>
              </w:rPr>
              <w:t>4）未提供相关方案不得分。</w:t>
            </w:r>
          </w:p>
        </w:tc>
      </w:tr>
      <w:tr w:rsidR="000E6150" w:rsidTr="00F7136D">
        <w:trPr>
          <w:trHeight w:val="567"/>
          <w:jc w:val="center"/>
        </w:trPr>
        <w:tc>
          <w:tcPr>
            <w:tcW w:w="770" w:type="dxa"/>
            <w:vAlign w:val="center"/>
          </w:tcPr>
          <w:p w:rsidR="000E6150" w:rsidRDefault="000E6150" w:rsidP="00F7136D">
            <w:pPr>
              <w:snapToGrid w:val="0"/>
              <w:spacing w:line="360" w:lineRule="auto"/>
              <w:jc w:val="center"/>
              <w:rPr>
                <w:szCs w:val="21"/>
              </w:rPr>
            </w:pPr>
            <w:r>
              <w:rPr>
                <w:rFonts w:hint="eastAsia"/>
                <w:szCs w:val="21"/>
              </w:rPr>
              <w:t>3</w:t>
            </w:r>
          </w:p>
        </w:tc>
        <w:tc>
          <w:tcPr>
            <w:tcW w:w="1161" w:type="dxa"/>
            <w:vAlign w:val="center"/>
          </w:tcPr>
          <w:p w:rsidR="000E6150" w:rsidRDefault="000E6150" w:rsidP="00F7136D">
            <w:pPr>
              <w:snapToGrid w:val="0"/>
              <w:spacing w:line="360" w:lineRule="auto"/>
              <w:jc w:val="center"/>
              <w:rPr>
                <w:szCs w:val="21"/>
              </w:rPr>
            </w:pPr>
            <w:r>
              <w:rPr>
                <w:szCs w:val="21"/>
              </w:rPr>
              <w:t>投标报价</w:t>
            </w:r>
          </w:p>
          <w:p w:rsidR="000E6150" w:rsidRDefault="000E6150" w:rsidP="00057EF8">
            <w:pPr>
              <w:snapToGrid w:val="0"/>
              <w:spacing w:line="360" w:lineRule="auto"/>
              <w:jc w:val="center"/>
              <w:rPr>
                <w:szCs w:val="21"/>
              </w:rPr>
            </w:pPr>
            <w:r>
              <w:rPr>
                <w:szCs w:val="21"/>
              </w:rPr>
              <w:t>（</w:t>
            </w:r>
            <w:r w:rsidR="00057EF8">
              <w:rPr>
                <w:szCs w:val="21"/>
              </w:rPr>
              <w:t>15</w:t>
            </w:r>
            <w:r>
              <w:rPr>
                <w:szCs w:val="21"/>
              </w:rPr>
              <w:t>分）</w:t>
            </w:r>
          </w:p>
        </w:tc>
        <w:tc>
          <w:tcPr>
            <w:tcW w:w="7350" w:type="dxa"/>
            <w:gridSpan w:val="3"/>
            <w:vAlign w:val="center"/>
          </w:tcPr>
          <w:p w:rsidR="000E6150" w:rsidRDefault="000E6150" w:rsidP="00F7136D">
            <w:pPr>
              <w:snapToGrid w:val="0"/>
              <w:spacing w:line="360" w:lineRule="auto"/>
              <w:jc w:val="left"/>
              <w:rPr>
                <w:szCs w:val="21"/>
              </w:rPr>
            </w:pPr>
            <w:r>
              <w:rPr>
                <w:rFonts w:hint="eastAsia"/>
                <w:szCs w:val="21"/>
              </w:rPr>
              <w:t>满足招标文件要求且投标价格最低的投标报价为评标基准价，其价格分为满分。其他投标人的价格分统一按照下列公式计算：</w:t>
            </w:r>
          </w:p>
          <w:p w:rsidR="000E6150" w:rsidRDefault="000E6150" w:rsidP="00057EF8">
            <w:pPr>
              <w:snapToGrid w:val="0"/>
              <w:spacing w:line="360" w:lineRule="auto"/>
              <w:jc w:val="left"/>
              <w:rPr>
                <w:szCs w:val="21"/>
              </w:rPr>
            </w:pPr>
            <w:r>
              <w:rPr>
                <w:rFonts w:hint="eastAsia"/>
                <w:szCs w:val="21"/>
              </w:rPr>
              <w:t>投标报价得分＝（评标基准价</w:t>
            </w:r>
            <w:r>
              <w:rPr>
                <w:rFonts w:hint="eastAsia"/>
                <w:szCs w:val="21"/>
              </w:rPr>
              <w:t>/</w:t>
            </w:r>
            <w:r>
              <w:rPr>
                <w:rFonts w:hint="eastAsia"/>
                <w:szCs w:val="21"/>
              </w:rPr>
              <w:t>投标报价）×</w:t>
            </w:r>
            <w:r w:rsidR="00057EF8">
              <w:rPr>
                <w:szCs w:val="21"/>
              </w:rPr>
              <w:t>15</w:t>
            </w:r>
            <w:r>
              <w:rPr>
                <w:rFonts w:hint="eastAsia"/>
                <w:szCs w:val="21"/>
              </w:rPr>
              <w:t>。</w:t>
            </w:r>
          </w:p>
        </w:tc>
      </w:tr>
      <w:tr w:rsidR="000E6150" w:rsidTr="00F7136D">
        <w:trPr>
          <w:trHeight w:val="567"/>
          <w:jc w:val="center"/>
        </w:trPr>
        <w:tc>
          <w:tcPr>
            <w:tcW w:w="9281" w:type="dxa"/>
            <w:gridSpan w:val="5"/>
            <w:vAlign w:val="center"/>
          </w:tcPr>
          <w:p w:rsidR="000E6150" w:rsidRDefault="000E6150" w:rsidP="00F7136D">
            <w:pPr>
              <w:snapToGrid w:val="0"/>
              <w:spacing w:line="360" w:lineRule="auto"/>
              <w:ind w:leftChars="34" w:left="71" w:firstLine="1"/>
              <w:jc w:val="center"/>
              <w:rPr>
                <w:szCs w:val="21"/>
              </w:rPr>
            </w:pPr>
            <w:r>
              <w:rPr>
                <w:b/>
                <w:bCs/>
                <w:szCs w:val="21"/>
              </w:rPr>
              <w:t>合计</w:t>
            </w:r>
            <w:r>
              <w:rPr>
                <w:b/>
                <w:bCs/>
                <w:szCs w:val="21"/>
              </w:rPr>
              <w:t>100</w:t>
            </w:r>
            <w:r>
              <w:rPr>
                <w:b/>
                <w:bCs/>
                <w:szCs w:val="21"/>
              </w:rPr>
              <w:t>分</w:t>
            </w:r>
          </w:p>
        </w:tc>
      </w:tr>
      <w:bookmarkEnd w:id="0"/>
      <w:bookmarkEnd w:id="1"/>
    </w:tbl>
    <w:p w:rsidR="00067D55" w:rsidRPr="000E6150" w:rsidRDefault="00067D55" w:rsidP="000E6150"/>
    <w:sectPr w:rsidR="00067D55" w:rsidRPr="000E615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2F5C" w:rsidRDefault="00EC2F5C" w:rsidP="000E6150">
      <w:r>
        <w:separator/>
      </w:r>
    </w:p>
  </w:endnote>
  <w:endnote w:type="continuationSeparator" w:id="0">
    <w:p w:rsidR="00EC2F5C" w:rsidRDefault="00EC2F5C" w:rsidP="000E61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2F5C" w:rsidRDefault="00EC2F5C" w:rsidP="000E6150">
      <w:r>
        <w:separator/>
      </w:r>
    </w:p>
  </w:footnote>
  <w:footnote w:type="continuationSeparator" w:id="0">
    <w:p w:rsidR="00EC2F5C" w:rsidRDefault="00EC2F5C" w:rsidP="000E615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ZkMDU0NmE3NWU1Mzc1MWE4NzEwY2ZmMTFmZDEyZTEifQ=="/>
  </w:docVars>
  <w:rsids>
    <w:rsidRoot w:val="00067D55"/>
    <w:rsid w:val="00057EF8"/>
    <w:rsid w:val="00067D55"/>
    <w:rsid w:val="000C7310"/>
    <w:rsid w:val="000E6150"/>
    <w:rsid w:val="001B5908"/>
    <w:rsid w:val="00393360"/>
    <w:rsid w:val="00396EEF"/>
    <w:rsid w:val="004506DE"/>
    <w:rsid w:val="004F5A33"/>
    <w:rsid w:val="00515243"/>
    <w:rsid w:val="005C5ACA"/>
    <w:rsid w:val="00624159"/>
    <w:rsid w:val="006A2808"/>
    <w:rsid w:val="006F20BC"/>
    <w:rsid w:val="00817856"/>
    <w:rsid w:val="00974DA0"/>
    <w:rsid w:val="009806A4"/>
    <w:rsid w:val="00A25DE9"/>
    <w:rsid w:val="00A90AC0"/>
    <w:rsid w:val="00AA0888"/>
    <w:rsid w:val="00B40BB7"/>
    <w:rsid w:val="00D15800"/>
    <w:rsid w:val="00D51AA5"/>
    <w:rsid w:val="00DE6982"/>
    <w:rsid w:val="00EC2F5C"/>
    <w:rsid w:val="00FF57E9"/>
    <w:rsid w:val="19372D34"/>
    <w:rsid w:val="48F21804"/>
    <w:rsid w:val="4FE319FB"/>
    <w:rsid w:val="7181237F"/>
    <w:rsid w:val="7CC640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B147D96-7EC7-458C-8E64-CEE67C6BE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3"/>
    <w:qFormat/>
    <w:pPr>
      <w:widowControl w:val="0"/>
      <w:jc w:val="both"/>
    </w:pPr>
    <w:rPr>
      <w:rFonts w:ascii="Times New Roman" w:eastAsia="宋体" w:hAnsi="Times New Roman" w:cs="Times New Roman"/>
      <w:kern w:val="2"/>
      <w:sz w:val="21"/>
      <w:szCs w:val="24"/>
    </w:rPr>
  </w:style>
  <w:style w:type="paragraph" w:styleId="3">
    <w:name w:val="heading 3"/>
    <w:basedOn w:val="a"/>
    <w:next w:val="a"/>
    <w:qFormat/>
    <w:pPr>
      <w:keepNext/>
      <w:keepLines/>
      <w:autoSpaceDE w:val="0"/>
      <w:autoSpaceDN w:val="0"/>
      <w:adjustRightInd w:val="0"/>
      <w:spacing w:before="360" w:after="120"/>
      <w:jc w:val="left"/>
      <w:outlineLvl w:val="2"/>
    </w:pPr>
    <w:rPr>
      <w:rFonts w:ascii="宋体"/>
      <w:b/>
      <w:kern w:val="0"/>
      <w:sz w:val="24"/>
      <w:szCs w:val="20"/>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0E615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0E6150"/>
    <w:rPr>
      <w:rFonts w:ascii="Times New Roman" w:eastAsia="宋体" w:hAnsi="Times New Roman" w:cs="Times New Roman"/>
      <w:kern w:val="2"/>
      <w:sz w:val="18"/>
      <w:szCs w:val="18"/>
    </w:rPr>
  </w:style>
  <w:style w:type="paragraph" w:styleId="a4">
    <w:name w:val="footer"/>
    <w:basedOn w:val="a"/>
    <w:link w:val="Char0"/>
    <w:rsid w:val="000E6150"/>
    <w:pPr>
      <w:tabs>
        <w:tab w:val="center" w:pos="4153"/>
        <w:tab w:val="right" w:pos="8306"/>
      </w:tabs>
      <w:snapToGrid w:val="0"/>
      <w:jc w:val="left"/>
    </w:pPr>
    <w:rPr>
      <w:sz w:val="18"/>
      <w:szCs w:val="18"/>
    </w:rPr>
  </w:style>
  <w:style w:type="character" w:customStyle="1" w:styleId="Char0">
    <w:name w:val="页脚 Char"/>
    <w:basedOn w:val="a0"/>
    <w:link w:val="a4"/>
    <w:rsid w:val="000E6150"/>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2</Pages>
  <Words>175</Words>
  <Characters>1004</Characters>
  <Application>Microsoft Office Word</Application>
  <DocSecurity>0</DocSecurity>
  <Lines>8</Lines>
  <Paragraphs>2</Paragraphs>
  <ScaleCrop>false</ScaleCrop>
  <Company>HP Inc.</Company>
  <LinksUpToDate>false</LinksUpToDate>
  <CharactersWithSpaces>1177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Arnoldnuo</dc:creator>
  <cp:lastModifiedBy>Microsoft 帐户</cp:lastModifiedBy>
  <cp:revision>18</cp:revision>
  <dcterms:created xsi:type="dcterms:W3CDTF">2024-06-11T00:40:00Z</dcterms:created>
  <dcterms:modified xsi:type="dcterms:W3CDTF">2025-10-11T07:00:00Z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F66B425CE9764CDFB46AAC9B2A4675B8_12</vt:lpwstr>
  </property>
</Properties>
</file>