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DC" w:rsidRDefault="008307DC" w:rsidP="008307DC">
      <w:pPr>
        <w:pStyle w:val="2"/>
        <w:spacing w:line="360" w:lineRule="auto"/>
        <w:ind w:left="420" w:firstLineChars="0" w:firstLine="0"/>
        <w:jc w:val="center"/>
        <w:rPr>
          <w:rFonts w:ascii="仿宋" w:eastAsia="仿宋" w:hAnsi="仿宋"/>
          <w:b/>
          <w:color w:val="000000" w:themeColor="text1"/>
          <w:sz w:val="28"/>
        </w:rPr>
      </w:pPr>
      <w:r>
        <w:rPr>
          <w:rFonts w:ascii="仿宋" w:eastAsia="仿宋" w:hAnsi="仿宋"/>
          <w:b/>
          <w:color w:val="000000" w:themeColor="text1"/>
          <w:sz w:val="28"/>
        </w:rPr>
        <w:t>远程交互式人工智能心理干预平台需求</w:t>
      </w:r>
    </w:p>
    <w:p w:rsidR="002778F8" w:rsidRDefault="002778F8" w:rsidP="008307DC">
      <w:pPr>
        <w:pStyle w:val="2"/>
        <w:spacing w:line="360" w:lineRule="auto"/>
        <w:ind w:left="420" w:firstLineChars="0" w:firstLine="0"/>
        <w:jc w:val="center"/>
        <w:rPr>
          <w:rFonts w:ascii="仿宋" w:eastAsia="仿宋" w:hAnsi="仿宋"/>
          <w:b/>
          <w:color w:val="000000" w:themeColor="text1"/>
          <w:sz w:val="28"/>
        </w:rPr>
      </w:pPr>
    </w:p>
    <w:p w:rsidR="002778F8" w:rsidRPr="002778F8" w:rsidRDefault="002778F8" w:rsidP="002778F8">
      <w:pPr>
        <w:pStyle w:val="2"/>
        <w:spacing w:line="360" w:lineRule="auto"/>
        <w:ind w:left="420" w:firstLineChars="0" w:firstLine="0"/>
        <w:jc w:val="left"/>
        <w:rPr>
          <w:rFonts w:ascii="仿宋" w:eastAsia="仿宋" w:hAnsi="仿宋"/>
          <w:color w:val="000000" w:themeColor="text1"/>
          <w:sz w:val="28"/>
        </w:rPr>
      </w:pPr>
      <w:r w:rsidRPr="002778F8">
        <w:rPr>
          <w:rFonts w:ascii="仿宋" w:eastAsia="仿宋" w:hAnsi="仿宋" w:hint="eastAsia"/>
          <w:color w:val="000000" w:themeColor="text1"/>
          <w:sz w:val="28"/>
        </w:rPr>
        <w:t>我单位科研课题现有如下具体需求：</w:t>
      </w:r>
    </w:p>
    <w:p w:rsidR="002778F8" w:rsidRPr="002778F8" w:rsidRDefault="002778F8" w:rsidP="002778F8">
      <w:pPr>
        <w:pStyle w:val="2"/>
        <w:spacing w:line="360" w:lineRule="auto"/>
        <w:ind w:left="420" w:firstLineChars="0" w:firstLine="0"/>
        <w:jc w:val="left"/>
        <w:rPr>
          <w:rFonts w:ascii="仿宋" w:eastAsia="仿宋" w:hAnsi="仿宋" w:hint="eastAsia"/>
          <w:color w:val="000000" w:themeColor="text1"/>
          <w:sz w:val="28"/>
        </w:rPr>
      </w:pPr>
      <w:r w:rsidRPr="002778F8">
        <w:rPr>
          <w:rFonts w:ascii="仿宋" w:eastAsia="仿宋" w:hAnsi="仿宋" w:hint="eastAsia"/>
          <w:color w:val="000000" w:themeColor="text1"/>
          <w:sz w:val="28"/>
        </w:rPr>
        <w:t xml:space="preserve"> </w:t>
      </w:r>
      <w:r w:rsidRPr="002778F8">
        <w:rPr>
          <w:rFonts w:ascii="仿宋" w:eastAsia="仿宋" w:hAnsi="仿宋"/>
          <w:color w:val="000000" w:themeColor="text1"/>
          <w:sz w:val="28"/>
        </w:rPr>
        <w:t xml:space="preserve">  采购远程交互式人工智能心理干预平台开发、运维相关服务，软件包含医生端与病人端</w:t>
      </w:r>
      <w:r w:rsidRPr="002778F8">
        <w:rPr>
          <w:rFonts w:ascii="仿宋" w:eastAsia="仿宋" w:hAnsi="仿宋" w:hint="eastAsia"/>
          <w:color w:val="000000" w:themeColor="text1"/>
          <w:sz w:val="28"/>
        </w:rPr>
        <w:t>、管理端与用户端，具体需求见列表。</w:t>
      </w:r>
      <w:bookmarkStart w:id="0" w:name="_GoBack"/>
      <w:bookmarkEnd w:id="0"/>
    </w:p>
    <w:p w:rsidR="004F2B9E" w:rsidRDefault="004F2B9E" w:rsidP="004F2B9E">
      <w:pPr>
        <w:pStyle w:val="2"/>
        <w:spacing w:line="360" w:lineRule="auto"/>
        <w:ind w:left="420" w:firstLineChars="0" w:firstLine="0"/>
        <w:rPr>
          <w:rFonts w:ascii="仿宋" w:eastAsia="仿宋" w:hAnsi="仿宋"/>
          <w:b/>
          <w:color w:val="000000" w:themeColor="text1"/>
          <w:sz w:val="28"/>
        </w:rPr>
      </w:pPr>
      <w:r>
        <w:rPr>
          <w:rFonts w:ascii="仿宋" w:eastAsia="仿宋" w:hAnsi="仿宋"/>
          <w:b/>
          <w:color w:val="000000" w:themeColor="text1"/>
          <w:sz w:val="28"/>
        </w:rPr>
        <w:t>（一）</w:t>
      </w:r>
      <w:r>
        <w:rPr>
          <w:rFonts w:ascii="仿宋" w:eastAsia="仿宋" w:hAnsi="仿宋" w:hint="eastAsia"/>
          <w:b/>
          <w:color w:val="000000" w:themeColor="text1"/>
          <w:sz w:val="28"/>
        </w:rPr>
        <w:t>实施及售后服务要求</w:t>
      </w:r>
    </w:p>
    <w:p w:rsidR="004F2B9E" w:rsidRDefault="004F2B9E" w:rsidP="004F2B9E">
      <w:pPr>
        <w:spacing w:line="360" w:lineRule="auto"/>
        <w:ind w:leftChars="100" w:left="210"/>
        <w:rPr>
          <w:rFonts w:ascii="仿宋" w:eastAsia="仿宋" w:hAnsi="仿宋"/>
          <w:b/>
          <w:bCs/>
          <w:color w:val="000000" w:themeColor="text1"/>
          <w:sz w:val="28"/>
        </w:rPr>
      </w:pPr>
      <w:r>
        <w:rPr>
          <w:rFonts w:ascii="仿宋" w:eastAsia="仿宋" w:hAnsi="仿宋" w:hint="eastAsia"/>
          <w:b/>
          <w:bCs/>
          <w:color w:val="000000" w:themeColor="text1"/>
          <w:sz w:val="28"/>
        </w:rPr>
        <w:t>1、免费维护期</w:t>
      </w:r>
      <w:bookmarkStart w:id="1" w:name="OLE_LINK1"/>
    </w:p>
    <w:bookmarkEnd w:id="1"/>
    <w:p w:rsidR="008307DC" w:rsidRPr="008307DC" w:rsidRDefault="008307DC" w:rsidP="008307DC">
      <w:pPr>
        <w:tabs>
          <w:tab w:val="left" w:pos="900"/>
        </w:tabs>
        <w:spacing w:line="360" w:lineRule="auto"/>
        <w:ind w:leftChars="100" w:left="210" w:firstLineChars="100" w:firstLine="280"/>
        <w:rPr>
          <w:rFonts w:ascii="仿宋" w:eastAsia="仿宋" w:hAnsi="仿宋"/>
          <w:color w:val="000000" w:themeColor="text1"/>
          <w:sz w:val="28"/>
        </w:rPr>
      </w:pPr>
      <w:r>
        <w:rPr>
          <w:rFonts w:ascii="仿宋" w:eastAsia="仿宋" w:hAnsi="仿宋"/>
          <w:color w:val="000000" w:themeColor="text1"/>
          <w:sz w:val="28"/>
        </w:rPr>
        <w:t>1.</w:t>
      </w:r>
      <w:r>
        <w:rPr>
          <w:rFonts w:ascii="仿宋" w:eastAsia="仿宋" w:hAnsi="仿宋" w:hint="eastAsia"/>
          <w:color w:val="000000" w:themeColor="text1"/>
          <w:sz w:val="28"/>
        </w:rPr>
        <w:t>1</w:t>
      </w:r>
      <w:r w:rsidRPr="008307DC">
        <w:rPr>
          <w:rFonts w:ascii="仿宋" w:eastAsia="仿宋" w:hAnsi="仿宋" w:hint="eastAsia"/>
          <w:color w:val="000000" w:themeColor="text1"/>
          <w:sz w:val="28"/>
        </w:rPr>
        <w:t>本项目免费维护期为自系统安装、调试、验收合格之日起一年。在免费维护期内应提供维修和技术咨询服务，矫正和免费更换有缺陷的功能设计、排除系统出现的故障，费用由供应商负担。</w:t>
      </w:r>
    </w:p>
    <w:p w:rsidR="008307DC" w:rsidRPr="008307DC" w:rsidRDefault="00735987" w:rsidP="008307DC">
      <w:pPr>
        <w:tabs>
          <w:tab w:val="left" w:pos="900"/>
        </w:tabs>
        <w:spacing w:line="360" w:lineRule="auto"/>
        <w:ind w:leftChars="100" w:left="210" w:firstLineChars="100" w:firstLine="280"/>
        <w:rPr>
          <w:rFonts w:ascii="仿宋" w:eastAsia="仿宋" w:hAnsi="仿宋"/>
          <w:color w:val="000000" w:themeColor="text1"/>
          <w:sz w:val="28"/>
        </w:rPr>
      </w:pPr>
      <w:r w:rsidRPr="00B46639">
        <w:rPr>
          <w:rFonts w:ascii="仿宋" w:eastAsia="仿宋" w:hAnsi="仿宋" w:hint="eastAsia"/>
          <w:color w:val="000000" w:themeColor="text1"/>
          <w:sz w:val="28"/>
        </w:rPr>
        <w:t>★</w:t>
      </w:r>
      <w:r w:rsidR="008307DC">
        <w:rPr>
          <w:rFonts w:ascii="仿宋" w:eastAsia="仿宋" w:hAnsi="仿宋"/>
          <w:color w:val="000000" w:themeColor="text1"/>
          <w:sz w:val="28"/>
        </w:rPr>
        <w:t>1.</w:t>
      </w:r>
      <w:r w:rsidR="008307DC">
        <w:rPr>
          <w:rFonts w:ascii="仿宋" w:eastAsia="仿宋" w:hAnsi="仿宋" w:hint="eastAsia"/>
          <w:color w:val="000000" w:themeColor="text1"/>
          <w:sz w:val="28"/>
        </w:rPr>
        <w:t>2</w:t>
      </w:r>
      <w:r w:rsidR="008307DC" w:rsidRPr="008307DC">
        <w:rPr>
          <w:rFonts w:ascii="仿宋" w:eastAsia="仿宋" w:hAnsi="仿宋" w:hint="eastAsia"/>
          <w:color w:val="000000" w:themeColor="text1"/>
          <w:sz w:val="28"/>
        </w:rPr>
        <w:t xml:space="preserve"> 免费维护期满后，年度维护费用最高不超过合同金额10%。并保证免费维护期结束后提供的备件（如有）不得涨价。维护费用应含维保工时费、零配件费用和软件维护、升级费用，服务内容和细则与免费维护期相同。</w:t>
      </w:r>
    </w:p>
    <w:p w:rsidR="008307DC" w:rsidRPr="008307DC" w:rsidRDefault="008307DC" w:rsidP="008307DC">
      <w:pPr>
        <w:tabs>
          <w:tab w:val="left" w:pos="900"/>
        </w:tabs>
        <w:spacing w:line="360" w:lineRule="auto"/>
        <w:ind w:leftChars="100" w:left="210" w:firstLineChars="200" w:firstLine="560"/>
        <w:rPr>
          <w:rFonts w:ascii="仿宋" w:eastAsia="仿宋" w:hAnsi="仿宋"/>
          <w:color w:val="000000" w:themeColor="text1"/>
          <w:sz w:val="28"/>
        </w:rPr>
      </w:pPr>
      <w:r>
        <w:rPr>
          <w:rFonts w:ascii="仿宋" w:eastAsia="仿宋" w:hAnsi="仿宋"/>
          <w:color w:val="000000" w:themeColor="text1"/>
          <w:sz w:val="28"/>
        </w:rPr>
        <w:t>1.</w:t>
      </w:r>
      <w:r>
        <w:rPr>
          <w:rFonts w:ascii="仿宋" w:eastAsia="仿宋" w:hAnsi="仿宋" w:hint="eastAsia"/>
          <w:color w:val="000000" w:themeColor="text1"/>
          <w:sz w:val="28"/>
        </w:rPr>
        <w:t>3</w:t>
      </w:r>
      <w:r w:rsidRPr="008307DC">
        <w:rPr>
          <w:rFonts w:ascii="仿宋" w:eastAsia="仿宋" w:hAnsi="仿宋" w:hint="eastAsia"/>
          <w:color w:val="000000" w:themeColor="text1"/>
          <w:sz w:val="28"/>
        </w:rPr>
        <w:t>供应商或制造商需要提供包含上述服务要求的承诺函并加盖单位公章。</w:t>
      </w:r>
    </w:p>
    <w:p w:rsidR="004F2B9E" w:rsidRDefault="004F2B9E" w:rsidP="004F2B9E">
      <w:pPr>
        <w:spacing w:line="360" w:lineRule="auto"/>
        <w:ind w:leftChars="100" w:left="210"/>
        <w:rPr>
          <w:rFonts w:ascii="仿宋" w:eastAsia="仿宋" w:hAnsi="仿宋"/>
          <w:color w:val="000000" w:themeColor="text1"/>
          <w:sz w:val="28"/>
        </w:rPr>
      </w:pPr>
      <w:r>
        <w:rPr>
          <w:rFonts w:ascii="仿宋" w:eastAsia="仿宋" w:hAnsi="仿宋" w:hint="eastAsia"/>
          <w:b/>
          <w:bCs/>
          <w:color w:val="000000" w:themeColor="text1"/>
          <w:sz w:val="28"/>
        </w:rPr>
        <w:t>2、售后服务</w:t>
      </w:r>
    </w:p>
    <w:p w:rsidR="004F2B9E" w:rsidRDefault="004F2B9E" w:rsidP="004F2B9E">
      <w:pPr>
        <w:spacing w:line="360" w:lineRule="auto"/>
        <w:ind w:leftChars="100" w:left="210"/>
        <w:rPr>
          <w:rFonts w:ascii="仿宋" w:eastAsia="仿宋" w:hAnsi="仿宋"/>
          <w:color w:val="000000" w:themeColor="text1"/>
          <w:sz w:val="28"/>
        </w:rPr>
      </w:pPr>
      <w:r>
        <w:rPr>
          <w:rFonts w:ascii="仿宋" w:eastAsia="仿宋" w:hAnsi="仿宋" w:hint="eastAsia"/>
          <w:color w:val="000000" w:themeColor="text1"/>
          <w:sz w:val="28"/>
        </w:rPr>
        <w:t>免费维护期内，所有故障维护服务均为上门(远程)服务，并提供永久性7*24小时技术支持，包括各种软件系统故障及对各种突发事件采取应急措施等，服务响应时间为</w:t>
      </w:r>
      <w:r>
        <w:rPr>
          <w:rFonts w:ascii="仿宋" w:eastAsia="仿宋" w:hAnsi="仿宋"/>
          <w:color w:val="000000" w:themeColor="text1"/>
          <w:sz w:val="28"/>
        </w:rPr>
        <w:t>2</w:t>
      </w:r>
      <w:r>
        <w:rPr>
          <w:rFonts w:ascii="仿宋" w:eastAsia="仿宋" w:hAnsi="仿宋" w:hint="eastAsia"/>
          <w:color w:val="000000" w:themeColor="text1"/>
          <w:sz w:val="28"/>
        </w:rPr>
        <w:t>小时。在此期间，投标人须通过电话提供解决方案，或者利用远程维护方式解决问题。若不能</w:t>
      </w:r>
      <w:r>
        <w:rPr>
          <w:rFonts w:ascii="仿宋" w:eastAsia="仿宋" w:hAnsi="仿宋" w:hint="eastAsia"/>
          <w:color w:val="000000" w:themeColor="text1"/>
          <w:sz w:val="28"/>
        </w:rPr>
        <w:lastRenderedPageBreak/>
        <w:t>在4小时内解决故障问题或采购人需要投标人现场服务的，须在8小时赶到现场解决。</w:t>
      </w:r>
    </w:p>
    <w:p w:rsidR="004F2B9E" w:rsidRDefault="004F2B9E" w:rsidP="004F2B9E">
      <w:pPr>
        <w:spacing w:line="360" w:lineRule="auto"/>
        <w:ind w:leftChars="100" w:left="210"/>
        <w:rPr>
          <w:rFonts w:ascii="仿宋" w:eastAsia="仿宋" w:hAnsi="仿宋"/>
          <w:b/>
          <w:bCs/>
          <w:color w:val="000000" w:themeColor="text1"/>
          <w:sz w:val="28"/>
        </w:rPr>
      </w:pPr>
      <w:r>
        <w:rPr>
          <w:rFonts w:ascii="仿宋" w:eastAsia="仿宋" w:hAnsi="仿宋"/>
          <w:b/>
          <w:bCs/>
          <w:color w:val="000000" w:themeColor="text1"/>
          <w:sz w:val="28"/>
        </w:rPr>
        <w:t>3</w:t>
      </w:r>
      <w:r>
        <w:rPr>
          <w:rFonts w:ascii="仿宋" w:eastAsia="仿宋" w:hAnsi="仿宋" w:hint="eastAsia"/>
          <w:b/>
          <w:bCs/>
          <w:color w:val="000000" w:themeColor="text1"/>
          <w:sz w:val="28"/>
        </w:rPr>
        <w:t>、实施工期</w:t>
      </w:r>
    </w:p>
    <w:p w:rsidR="004F2B9E" w:rsidRPr="008307DC" w:rsidRDefault="004F2B9E" w:rsidP="008307DC">
      <w:pPr>
        <w:spacing w:line="360" w:lineRule="auto"/>
        <w:ind w:leftChars="100" w:left="210"/>
        <w:rPr>
          <w:rFonts w:ascii="仿宋" w:eastAsia="仿宋" w:hAnsi="仿宋"/>
          <w:color w:val="000000" w:themeColor="text1"/>
          <w:sz w:val="28"/>
        </w:rPr>
      </w:pPr>
      <w:r>
        <w:rPr>
          <w:rFonts w:ascii="仿宋" w:eastAsia="仿宋" w:hAnsi="仿宋" w:hint="eastAsia"/>
          <w:color w:val="000000" w:themeColor="text1"/>
          <w:sz w:val="28"/>
        </w:rPr>
        <w:t>合同签订后</w:t>
      </w:r>
      <w:r>
        <w:rPr>
          <w:rFonts w:ascii="仿宋" w:eastAsia="仿宋" w:hAnsi="仿宋"/>
          <w:color w:val="000000" w:themeColor="text1"/>
          <w:sz w:val="28"/>
        </w:rPr>
        <w:t>6</w:t>
      </w:r>
      <w:r>
        <w:rPr>
          <w:rFonts w:ascii="仿宋" w:eastAsia="仿宋" w:hAnsi="仿宋" w:hint="eastAsia"/>
          <w:color w:val="000000" w:themeColor="text1"/>
          <w:sz w:val="28"/>
        </w:rPr>
        <w:t>个月内完成软件安装、调试、功能完善，完成培训工作，并通过最终验收。</w:t>
      </w:r>
    </w:p>
    <w:p w:rsidR="004F2B9E" w:rsidRDefault="004F2B9E" w:rsidP="004F2B9E">
      <w:pPr>
        <w:tabs>
          <w:tab w:val="left" w:pos="900"/>
        </w:tabs>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w:t>
      </w:r>
      <w:r w:rsidR="008307DC">
        <w:rPr>
          <w:rFonts w:asciiTheme="minorEastAsia" w:hAnsiTheme="minorEastAsia" w:cstheme="minorEastAsia" w:hint="eastAsia"/>
          <w:b/>
          <w:sz w:val="24"/>
          <w:szCs w:val="24"/>
        </w:rPr>
        <w:t>二</w:t>
      </w:r>
      <w:r>
        <w:rPr>
          <w:rFonts w:asciiTheme="minorEastAsia" w:hAnsiTheme="minorEastAsia" w:cstheme="minorEastAsia" w:hint="eastAsia"/>
          <w:b/>
          <w:sz w:val="24"/>
          <w:szCs w:val="24"/>
        </w:rPr>
        <w:t>）、采购标的的验收标准</w:t>
      </w:r>
    </w:p>
    <w:p w:rsidR="004F2B9E" w:rsidRPr="008307DC" w:rsidRDefault="004F2B9E" w:rsidP="004F2B9E">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1. 医保事中审核及DRGs监管系统（标的）按采购人要求交付至指定地点安装测试后，供货方和最终用户按投标技术参数和性能描述进行验收。</w:t>
      </w:r>
    </w:p>
    <w:p w:rsidR="004F2B9E" w:rsidRPr="008307DC" w:rsidRDefault="004F2B9E" w:rsidP="004F2B9E">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2. 供应商应负责使所供计量仪器通过计量部门的验收，并承担相关费用（包括运费）。若需要，应在检测期间提供备用仪器，以便不影响采购人的使用。</w:t>
      </w:r>
    </w:p>
    <w:p w:rsidR="004F2B9E" w:rsidRDefault="004F2B9E" w:rsidP="004F2B9E">
      <w:pPr>
        <w:tabs>
          <w:tab w:val="left" w:pos="900"/>
        </w:tabs>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w:t>
      </w:r>
      <w:r w:rsidR="008307DC">
        <w:rPr>
          <w:rFonts w:asciiTheme="minorEastAsia" w:hAnsiTheme="minorEastAsia" w:cstheme="minorEastAsia" w:hint="eastAsia"/>
          <w:b/>
          <w:sz w:val="24"/>
          <w:szCs w:val="24"/>
        </w:rPr>
        <w:t>三</w:t>
      </w:r>
      <w:r>
        <w:rPr>
          <w:rFonts w:asciiTheme="minorEastAsia" w:hAnsiTheme="minorEastAsia" w:cstheme="minorEastAsia" w:hint="eastAsia"/>
          <w:b/>
          <w:sz w:val="24"/>
          <w:szCs w:val="24"/>
        </w:rPr>
        <w:t>）、采购标的的其他技术、服务等要求</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供应商需要提供所投系统技术支持资料，并需要同时加盖供应商或生产厂家公章。</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供应商除须填写招标文件给出格式的文件作为投标的一部分外，还应提供或编写必要的说明性信息，包括但不限于：项目实施的方案、技术服务方案、售后服务方案和承诺等，作为对本章相关内容的技术响应。</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工作条件：除了在技术规格中另有规定外，供应商提供的一切仪器、设备和系统，应符合下列条件：</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仪器设备的插头要符合中国电工标准。如不符合，则应提供适合仪器插头的插座，必须要有接地。</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lastRenderedPageBreak/>
        <w:t>如果仪器设备需特殊的工作条件（如：水、电源、磁场强度、特殊温度、湿度、震动强度等），供应商应在有关投标文件中加以说明。</w:t>
      </w:r>
    </w:p>
    <w:p w:rsidR="004F2B9E" w:rsidRPr="008307DC" w:rsidRDefault="004F2B9E" w:rsidP="008307DC">
      <w:pPr>
        <w:tabs>
          <w:tab w:val="left" w:pos="900"/>
        </w:tabs>
        <w:spacing w:line="360" w:lineRule="auto"/>
        <w:ind w:left="420" w:hangingChars="150" w:hanging="420"/>
        <w:rPr>
          <w:rFonts w:ascii="仿宋" w:eastAsia="仿宋" w:hAnsi="仿宋"/>
          <w:color w:val="000000" w:themeColor="text1"/>
          <w:sz w:val="28"/>
        </w:rPr>
      </w:pPr>
      <w:r w:rsidRPr="008307DC">
        <w:rPr>
          <w:rFonts w:ascii="仿宋" w:eastAsia="仿宋" w:hAnsi="仿宋" w:hint="eastAsia"/>
          <w:color w:val="000000" w:themeColor="text1"/>
          <w:sz w:val="28"/>
        </w:rPr>
        <w:t xml:space="preserve">  4. 培训要求：培训是指涉及所投系统原理、安装、调试、操作使用和日常维护等有关内容的学习。供应商应保证在采购人指定地点对每包（品目）最终用户操作人员提供不少于1天的免费培训。供应商投标时应提供详细的培训方案。培训教员的差旅费、食宿费、培训教材等费用，应计入投标报价。</w:t>
      </w:r>
    </w:p>
    <w:p w:rsidR="004F2B9E" w:rsidRPr="004F2B9E" w:rsidRDefault="004F2B9E" w:rsidP="008307DC">
      <w:pPr>
        <w:pStyle w:val="a0"/>
        <w:ind w:firstLineChars="0" w:firstLine="0"/>
      </w:pPr>
    </w:p>
    <w:p w:rsidR="004F2B9E" w:rsidRDefault="008307DC" w:rsidP="008307DC">
      <w:pPr>
        <w:tabs>
          <w:tab w:val="left" w:pos="900"/>
        </w:tabs>
        <w:spacing w:line="360" w:lineRule="auto"/>
        <w:rPr>
          <w:rFonts w:asciiTheme="minorEastAsia" w:hAnsiTheme="minorEastAsia" w:cstheme="minorEastAsia"/>
          <w:b/>
          <w:sz w:val="24"/>
          <w:szCs w:val="24"/>
        </w:rPr>
      </w:pPr>
      <w:r>
        <w:rPr>
          <w:rFonts w:asciiTheme="minorEastAsia" w:hAnsiTheme="minorEastAsia" w:cstheme="minorEastAsia"/>
          <w:b/>
          <w:sz w:val="24"/>
          <w:szCs w:val="24"/>
        </w:rPr>
        <w:t>（四）</w:t>
      </w:r>
      <w:r w:rsidR="004F2B9E">
        <w:rPr>
          <w:rFonts w:asciiTheme="minorEastAsia" w:hAnsiTheme="minorEastAsia" w:cstheme="minorEastAsia" w:hint="eastAsia"/>
          <w:b/>
          <w:sz w:val="24"/>
          <w:szCs w:val="24"/>
        </w:rPr>
        <w:t>、采购标的需满足的质量、安全、技术规格、物理特性等要求：</w:t>
      </w:r>
    </w:p>
    <w:p w:rsidR="004F2B9E" w:rsidRPr="004F2B9E" w:rsidRDefault="004F2B9E" w:rsidP="004F2B9E">
      <w:pPr>
        <w:pStyle w:val="a0"/>
        <w:ind w:firstLineChars="0" w:firstLine="0"/>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853"/>
      </w:tblGrid>
      <w:tr w:rsidR="004F2B9E" w:rsidTr="00D85D2F">
        <w:trPr>
          <w:trHeight w:val="456"/>
          <w:jc w:val="center"/>
        </w:trPr>
        <w:tc>
          <w:tcPr>
            <w:tcW w:w="127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jc w:val="center"/>
              <w:rPr>
                <w:rFonts w:ascii="宋体" w:hAnsi="宋体" w:cs="宋体"/>
                <w:b/>
                <w:sz w:val="24"/>
                <w:szCs w:val="24"/>
              </w:rPr>
            </w:pPr>
            <w:r>
              <w:rPr>
                <w:rFonts w:ascii="宋体" w:hAnsi="宋体" w:cs="宋体" w:hint="eastAsia"/>
                <w:b/>
                <w:sz w:val="24"/>
                <w:szCs w:val="24"/>
              </w:rPr>
              <w:t>项目名称</w:t>
            </w:r>
          </w:p>
        </w:tc>
        <w:tc>
          <w:tcPr>
            <w:tcW w:w="785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jc w:val="center"/>
              <w:rPr>
                <w:rFonts w:ascii="宋体" w:hAnsi="宋体" w:cs="宋体"/>
                <w:b/>
                <w:sz w:val="24"/>
                <w:szCs w:val="24"/>
              </w:rPr>
            </w:pPr>
            <w:r>
              <w:rPr>
                <w:rFonts w:ascii="宋体" w:hAnsi="宋体" w:cs="宋体" w:hint="eastAsia"/>
                <w:b/>
                <w:sz w:val="24"/>
                <w:szCs w:val="24"/>
              </w:rPr>
              <w:t>详细需求</w:t>
            </w:r>
          </w:p>
        </w:tc>
      </w:tr>
      <w:tr w:rsidR="004F2B9E" w:rsidTr="00D85D2F">
        <w:trPr>
          <w:trHeight w:val="1536"/>
          <w:jc w:val="center"/>
        </w:trPr>
        <w:tc>
          <w:tcPr>
            <w:tcW w:w="127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widowControl/>
              <w:spacing w:line="360" w:lineRule="auto"/>
              <w:jc w:val="center"/>
              <w:textAlignment w:val="center"/>
              <w:rPr>
                <w:rFonts w:ascii="宋体" w:hAnsi="宋体" w:cs="宋体"/>
                <w:sz w:val="24"/>
                <w:szCs w:val="24"/>
              </w:rPr>
            </w:pPr>
            <w:r>
              <w:rPr>
                <w:rFonts w:ascii="宋体" w:hAnsi="宋体" w:cs="宋体" w:hint="eastAsia"/>
                <w:sz w:val="24"/>
                <w:szCs w:val="24"/>
              </w:rPr>
              <w:t>技术要求</w:t>
            </w:r>
          </w:p>
        </w:tc>
        <w:tc>
          <w:tcPr>
            <w:tcW w:w="785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widowControl/>
              <w:spacing w:line="360" w:lineRule="auto"/>
              <w:textAlignment w:val="center"/>
              <w:rPr>
                <w:rFonts w:ascii="仿宋" w:eastAsia="仿宋" w:hAnsi="仿宋"/>
                <w:b/>
                <w:bCs/>
                <w:color w:val="000000" w:themeColor="text1"/>
                <w:sz w:val="28"/>
              </w:rPr>
            </w:pPr>
            <w:r>
              <w:rPr>
                <w:rFonts w:ascii="仿宋" w:eastAsia="仿宋" w:hAnsi="仿宋" w:hint="eastAsia"/>
                <w:b/>
                <w:bCs/>
                <w:color w:val="000000" w:themeColor="text1"/>
                <w:sz w:val="28"/>
              </w:rPr>
              <w:t>医生端与管理端：</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hint="eastAsia"/>
                <w:color w:val="000000" w:themeColor="text1"/>
                <w:sz w:val="28"/>
              </w:rPr>
              <w:t>1、提供被测者信息维护功能，支持医生对被测者信息新增、删除、修改、查看等操作。</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color w:val="000000" w:themeColor="text1"/>
                <w:sz w:val="28"/>
              </w:rPr>
              <w:t>2</w:t>
            </w:r>
            <w:r>
              <w:rPr>
                <w:rFonts w:ascii="仿宋" w:eastAsia="仿宋" w:hAnsi="仿宋" w:hint="eastAsia"/>
                <w:color w:val="000000" w:themeColor="text1"/>
                <w:sz w:val="28"/>
              </w:rPr>
              <w:t>、</w:t>
            </w:r>
            <w:r w:rsidRPr="00B46639">
              <w:rPr>
                <w:rFonts w:ascii="仿宋" w:eastAsia="仿宋" w:hAnsi="仿宋" w:hint="eastAsia"/>
                <w:color w:val="000000" w:themeColor="text1"/>
                <w:sz w:val="28"/>
              </w:rPr>
              <w:t>系统采用高灵敏度、操作简便且具备</w:t>
            </w:r>
            <w:r w:rsidRPr="00B46639">
              <w:rPr>
                <w:rFonts w:ascii="仿宋" w:eastAsia="仿宋" w:hAnsi="仿宋"/>
                <w:color w:val="000000" w:themeColor="text1"/>
                <w:sz w:val="28"/>
              </w:rPr>
              <w:t>焦虑、抑郁、失眠、强迫、社会支持等不同维度</w:t>
            </w:r>
            <w:r w:rsidRPr="00B46639">
              <w:rPr>
                <w:rFonts w:ascii="仿宋" w:eastAsia="仿宋" w:hAnsi="仿宋" w:hint="eastAsia"/>
                <w:color w:val="000000" w:themeColor="text1"/>
                <w:sz w:val="28"/>
              </w:rPr>
              <w:t>心理筛查量表，对</w:t>
            </w:r>
            <w:r>
              <w:rPr>
                <w:rFonts w:ascii="仿宋" w:eastAsia="仿宋" w:hAnsi="仿宋" w:hint="eastAsia"/>
                <w:color w:val="000000" w:themeColor="text1"/>
                <w:sz w:val="28"/>
              </w:rPr>
              <w:t>被测者</w:t>
            </w:r>
            <w:r w:rsidRPr="00B46639">
              <w:rPr>
                <w:rFonts w:ascii="仿宋" w:eastAsia="仿宋" w:hAnsi="仿宋" w:hint="eastAsia"/>
                <w:color w:val="000000" w:themeColor="text1"/>
                <w:sz w:val="28"/>
              </w:rPr>
              <w:t>进行心理筛查，可及时筛查出潜在高风险</w:t>
            </w:r>
            <w:r>
              <w:rPr>
                <w:rFonts w:ascii="仿宋" w:eastAsia="仿宋" w:hAnsi="仿宋" w:hint="eastAsia"/>
                <w:color w:val="000000" w:themeColor="text1"/>
                <w:sz w:val="28"/>
              </w:rPr>
              <w:t>被测者</w:t>
            </w:r>
            <w:r w:rsidRPr="00B46639">
              <w:rPr>
                <w:rFonts w:ascii="仿宋" w:eastAsia="仿宋" w:hAnsi="仿宋" w:hint="eastAsia"/>
                <w:color w:val="000000" w:themeColor="text1"/>
                <w:sz w:val="28"/>
              </w:rPr>
              <w:t>，</w:t>
            </w:r>
            <w:r w:rsidRPr="00B46639">
              <w:rPr>
                <w:rFonts w:ascii="仿宋" w:eastAsia="仿宋" w:hAnsi="仿宋"/>
                <w:color w:val="000000" w:themeColor="text1"/>
                <w:sz w:val="28"/>
              </w:rPr>
              <w:t>智能推荐</w:t>
            </w:r>
            <w:r w:rsidRPr="00B46639">
              <w:rPr>
                <w:rFonts w:ascii="仿宋" w:eastAsia="仿宋" w:hAnsi="仿宋" w:hint="eastAsia"/>
                <w:color w:val="000000" w:themeColor="text1"/>
                <w:sz w:val="28"/>
              </w:rPr>
              <w:t>相应的</w:t>
            </w:r>
            <w:r w:rsidRPr="00B46639">
              <w:rPr>
                <w:rFonts w:ascii="仿宋" w:eastAsia="仿宋" w:hAnsi="仿宋"/>
                <w:color w:val="000000" w:themeColor="text1"/>
                <w:sz w:val="28"/>
              </w:rPr>
              <w:t>干预</w:t>
            </w:r>
            <w:r w:rsidRPr="00B46639">
              <w:rPr>
                <w:rFonts w:ascii="仿宋" w:eastAsia="仿宋" w:hAnsi="仿宋" w:hint="eastAsia"/>
                <w:color w:val="000000" w:themeColor="text1"/>
                <w:sz w:val="28"/>
              </w:rPr>
              <w:t>措施。</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sidRPr="00B46639">
              <w:rPr>
                <w:rFonts w:ascii="仿宋" w:eastAsia="仿宋" w:hAnsi="仿宋" w:hint="eastAsia"/>
                <w:color w:val="000000" w:themeColor="text1"/>
                <w:sz w:val="28"/>
              </w:rPr>
              <w:t>★</w:t>
            </w:r>
            <w:r>
              <w:rPr>
                <w:rFonts w:ascii="仿宋" w:eastAsia="仿宋" w:hAnsi="仿宋"/>
                <w:color w:val="000000" w:themeColor="text1"/>
                <w:sz w:val="28"/>
              </w:rPr>
              <w:t>3</w:t>
            </w:r>
            <w:r>
              <w:rPr>
                <w:rFonts w:ascii="仿宋" w:eastAsia="仿宋" w:hAnsi="仿宋" w:hint="eastAsia"/>
                <w:color w:val="000000" w:themeColor="text1"/>
                <w:sz w:val="28"/>
              </w:rPr>
              <w:t>、评估量表具备最新常模，经“中国心理学会心理学标准与服务研究委员会”审核，取得论证证书，自动出具报告</w:t>
            </w:r>
            <w:r>
              <w:rPr>
                <w:rFonts w:ascii="仿宋" w:eastAsia="仿宋" w:hAnsi="仿宋"/>
                <w:color w:val="000000" w:themeColor="text1"/>
                <w:sz w:val="28"/>
              </w:rPr>
              <w:t>。</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hint="eastAsia"/>
                <w:color w:val="000000" w:themeColor="text1"/>
                <w:sz w:val="28"/>
              </w:rPr>
              <w:t>4、</w:t>
            </w:r>
            <w:r>
              <w:rPr>
                <w:rFonts w:ascii="仿宋" w:eastAsia="仿宋" w:hAnsi="仿宋"/>
                <w:color w:val="000000" w:themeColor="text1"/>
                <w:sz w:val="28"/>
              </w:rPr>
              <w:t>系统</w:t>
            </w:r>
            <w:r>
              <w:rPr>
                <w:rFonts w:ascii="仿宋" w:eastAsia="仿宋" w:hAnsi="仿宋" w:hint="eastAsia"/>
                <w:color w:val="000000" w:themeColor="text1"/>
                <w:sz w:val="28"/>
              </w:rPr>
              <w:t>治疗方案基于认知行为疗法基础理论研究，可实现计算机标准化的治疗模式</w:t>
            </w:r>
            <w:r>
              <w:rPr>
                <w:rFonts w:ascii="仿宋" w:eastAsia="仿宋" w:hAnsi="仿宋"/>
                <w:color w:val="000000" w:themeColor="text1"/>
                <w:sz w:val="28"/>
              </w:rPr>
              <w:t>。治疗内容</w:t>
            </w:r>
            <w:r>
              <w:rPr>
                <w:rFonts w:ascii="仿宋" w:eastAsia="仿宋" w:hAnsi="仿宋" w:hint="eastAsia"/>
                <w:color w:val="000000" w:themeColor="text1"/>
                <w:sz w:val="28"/>
              </w:rPr>
              <w:t>分为认知重建、认知巩</w:t>
            </w:r>
            <w:r>
              <w:rPr>
                <w:rFonts w:ascii="仿宋" w:eastAsia="仿宋" w:hAnsi="仿宋" w:hint="eastAsia"/>
                <w:color w:val="000000" w:themeColor="text1"/>
                <w:sz w:val="28"/>
              </w:rPr>
              <w:lastRenderedPageBreak/>
              <w:t>固、放松治疗3个部分。系统支持根据实际情况，自主选择开启/关闭任务，方便操作。</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hint="eastAsia"/>
                <w:color w:val="000000" w:themeColor="text1"/>
                <w:sz w:val="28"/>
              </w:rPr>
              <w:t>5、提供智能化专家分析报告，测试过程自动化，无需人工计分，系统自动保存和实时处理分析测试结果，</w:t>
            </w:r>
            <w:r>
              <w:rPr>
                <w:rFonts w:ascii="仿宋" w:eastAsia="仿宋" w:hAnsi="仿宋"/>
                <w:color w:val="000000" w:themeColor="text1"/>
                <w:sz w:val="28"/>
              </w:rPr>
              <w:t>及时</w:t>
            </w:r>
            <w:r>
              <w:rPr>
                <w:rFonts w:ascii="仿宋" w:eastAsia="仿宋" w:hAnsi="仿宋" w:hint="eastAsia"/>
                <w:color w:val="000000" w:themeColor="text1"/>
                <w:sz w:val="28"/>
              </w:rPr>
              <w:t>形成被测人员的测评报告和心理档案</w:t>
            </w:r>
            <w:r>
              <w:rPr>
                <w:rFonts w:ascii="仿宋" w:eastAsia="仿宋" w:hAnsi="仿宋"/>
                <w:color w:val="000000" w:themeColor="text1"/>
                <w:sz w:val="28"/>
              </w:rPr>
              <w:t>。</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color w:val="000000" w:themeColor="text1"/>
                <w:sz w:val="28"/>
              </w:rPr>
              <w:t>6</w:t>
            </w:r>
            <w:r>
              <w:rPr>
                <w:rFonts w:ascii="仿宋" w:eastAsia="仿宋" w:hAnsi="仿宋" w:hint="eastAsia"/>
                <w:color w:val="000000" w:themeColor="text1"/>
                <w:sz w:val="28"/>
              </w:rPr>
              <w:t>、提供专业报告下载功能，支持下载word、pdf格式报告，支持批量下载报告，方便使用。</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color w:val="000000" w:themeColor="text1"/>
                <w:sz w:val="28"/>
              </w:rPr>
              <w:t>7</w:t>
            </w:r>
            <w:r>
              <w:rPr>
                <w:rFonts w:ascii="仿宋" w:eastAsia="仿宋" w:hAnsi="仿宋" w:hint="eastAsia"/>
                <w:color w:val="000000" w:themeColor="text1"/>
                <w:sz w:val="28"/>
              </w:rPr>
              <w:t>、提供</w:t>
            </w:r>
            <w:r>
              <w:rPr>
                <w:rFonts w:ascii="仿宋" w:eastAsia="仿宋" w:hAnsi="仿宋"/>
                <w:color w:val="000000" w:themeColor="text1"/>
                <w:sz w:val="28"/>
              </w:rPr>
              <w:t>统计</w:t>
            </w:r>
            <w:r>
              <w:rPr>
                <w:rFonts w:ascii="仿宋" w:eastAsia="仿宋" w:hAnsi="仿宋" w:hint="eastAsia"/>
                <w:color w:val="000000" w:themeColor="text1"/>
                <w:sz w:val="28"/>
              </w:rPr>
              <w:t>分析模块，系统支持对被测者信息，包括被测者社会学特征（年龄、性别、民族、职业、收入、文化程度等）、既往的</w:t>
            </w:r>
            <w:r>
              <w:rPr>
                <w:rFonts w:ascii="仿宋" w:eastAsia="仿宋" w:hAnsi="仿宋"/>
                <w:color w:val="000000" w:themeColor="text1"/>
                <w:sz w:val="28"/>
              </w:rPr>
              <w:t>心理测评</w:t>
            </w:r>
            <w:r>
              <w:rPr>
                <w:rFonts w:ascii="仿宋" w:eastAsia="仿宋" w:hAnsi="仿宋" w:hint="eastAsia"/>
                <w:color w:val="000000" w:themeColor="text1"/>
                <w:sz w:val="28"/>
              </w:rPr>
              <w:t>数据以EXCEL的形式导出，便于数据分析使用。</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color w:val="000000" w:themeColor="text1"/>
                <w:sz w:val="28"/>
              </w:rPr>
              <w:t>8</w:t>
            </w:r>
            <w:r>
              <w:rPr>
                <w:rFonts w:ascii="仿宋" w:eastAsia="仿宋" w:hAnsi="仿宋" w:hint="eastAsia"/>
                <w:color w:val="000000" w:themeColor="text1"/>
                <w:sz w:val="28"/>
              </w:rPr>
              <w:t>、系统支持多用户</w:t>
            </w:r>
            <w:r>
              <w:rPr>
                <w:rFonts w:ascii="仿宋" w:eastAsia="仿宋" w:hAnsi="仿宋"/>
                <w:color w:val="000000" w:themeColor="text1"/>
                <w:sz w:val="28"/>
              </w:rPr>
              <w:t>权限</w:t>
            </w:r>
            <w:r>
              <w:rPr>
                <w:rFonts w:ascii="仿宋" w:eastAsia="仿宋" w:hAnsi="仿宋" w:hint="eastAsia"/>
                <w:color w:val="000000" w:themeColor="text1"/>
                <w:sz w:val="28"/>
              </w:rPr>
              <w:t>管理方案，不同管理人员只能查看已授权的数据内容，防止数据混乱。</w:t>
            </w:r>
          </w:p>
          <w:p w:rsidR="004F2B9E" w:rsidRDefault="004F2B9E" w:rsidP="00D85D2F">
            <w:pPr>
              <w:pStyle w:val="2"/>
              <w:widowControl/>
              <w:spacing w:line="360" w:lineRule="auto"/>
              <w:ind w:left="560" w:firstLineChars="0" w:firstLine="0"/>
              <w:textAlignment w:val="center"/>
              <w:rPr>
                <w:rFonts w:ascii="仿宋" w:eastAsia="仿宋" w:hAnsi="仿宋"/>
                <w:color w:val="000000" w:themeColor="text1"/>
                <w:sz w:val="28"/>
              </w:rPr>
            </w:pPr>
            <w:r>
              <w:rPr>
                <w:rFonts w:ascii="仿宋" w:eastAsia="仿宋" w:hAnsi="仿宋" w:hint="eastAsia"/>
                <w:color w:val="000000" w:themeColor="text1"/>
                <w:sz w:val="28"/>
              </w:rPr>
              <w:t>9、系统支持手工、自动两种方式数据备份，保障数据安全。</w:t>
            </w:r>
          </w:p>
          <w:p w:rsidR="004F2B9E" w:rsidRDefault="004F2B9E" w:rsidP="00D85D2F">
            <w:pPr>
              <w:pStyle w:val="2"/>
              <w:widowControl/>
              <w:spacing w:line="360" w:lineRule="auto"/>
              <w:ind w:firstLineChars="0" w:firstLine="0"/>
              <w:textAlignment w:val="center"/>
              <w:rPr>
                <w:rFonts w:ascii="仿宋" w:eastAsia="仿宋" w:hAnsi="仿宋"/>
                <w:b/>
                <w:bCs/>
                <w:color w:val="000000" w:themeColor="text1"/>
                <w:sz w:val="28"/>
              </w:rPr>
            </w:pPr>
            <w:r>
              <w:rPr>
                <w:rFonts w:ascii="仿宋" w:eastAsia="仿宋" w:hAnsi="仿宋" w:hint="eastAsia"/>
                <w:b/>
                <w:bCs/>
                <w:color w:val="000000" w:themeColor="text1"/>
                <w:sz w:val="28"/>
              </w:rPr>
              <w:t>患者端与用户端：</w:t>
            </w:r>
          </w:p>
          <w:p w:rsidR="004F2B9E" w:rsidRDefault="004F2B9E" w:rsidP="00D85D2F">
            <w:pPr>
              <w:pStyle w:val="2"/>
              <w:widowControl/>
              <w:spacing w:line="360" w:lineRule="auto"/>
              <w:ind w:firstLine="560"/>
              <w:textAlignment w:val="center"/>
              <w:rPr>
                <w:rFonts w:ascii="仿宋" w:eastAsia="仿宋" w:hAnsi="仿宋"/>
                <w:b/>
                <w:bCs/>
                <w:color w:val="000000" w:themeColor="text1"/>
                <w:sz w:val="28"/>
              </w:rPr>
            </w:pPr>
            <w:r>
              <w:rPr>
                <w:rFonts w:ascii="仿宋" w:eastAsia="仿宋" w:hAnsi="仿宋" w:hint="eastAsia"/>
                <w:color w:val="000000" w:themeColor="text1"/>
                <w:sz w:val="28"/>
              </w:rPr>
              <w:t>1</w:t>
            </w:r>
            <w:r>
              <w:rPr>
                <w:rFonts w:ascii="仿宋" w:eastAsia="仿宋" w:hAnsi="仿宋"/>
                <w:color w:val="000000" w:themeColor="text1"/>
                <w:sz w:val="28"/>
              </w:rPr>
              <w:t>0</w:t>
            </w:r>
            <w:r>
              <w:rPr>
                <w:rFonts w:ascii="仿宋" w:eastAsia="仿宋" w:hAnsi="仿宋" w:hint="eastAsia"/>
                <w:color w:val="000000" w:themeColor="text1"/>
                <w:sz w:val="28"/>
              </w:rPr>
              <w:t>、系统支持</w:t>
            </w:r>
            <w:r>
              <w:rPr>
                <w:rFonts w:ascii="仿宋" w:eastAsia="仿宋" w:hAnsi="仿宋"/>
                <w:color w:val="000000" w:themeColor="text1"/>
                <w:sz w:val="28"/>
              </w:rPr>
              <w:t>心理</w:t>
            </w:r>
            <w:r>
              <w:rPr>
                <w:rFonts w:ascii="仿宋" w:eastAsia="仿宋" w:hAnsi="仿宋" w:hint="eastAsia"/>
                <w:color w:val="000000" w:themeColor="text1"/>
                <w:sz w:val="28"/>
              </w:rPr>
              <w:t>测评、断点续测功能</w:t>
            </w:r>
            <w:r>
              <w:rPr>
                <w:rFonts w:ascii="仿宋" w:eastAsia="仿宋" w:hAnsi="仿宋"/>
                <w:color w:val="000000" w:themeColor="text1"/>
                <w:sz w:val="28"/>
              </w:rPr>
              <w:t>。</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t>★</w:t>
            </w:r>
            <w:r>
              <w:rPr>
                <w:rFonts w:ascii="仿宋" w:eastAsia="仿宋" w:hAnsi="仿宋"/>
                <w:color w:val="000000" w:themeColor="text1"/>
                <w:sz w:val="28"/>
              </w:rPr>
              <w:t>11</w:t>
            </w:r>
            <w:r>
              <w:rPr>
                <w:rFonts w:ascii="仿宋" w:eastAsia="仿宋" w:hAnsi="仿宋" w:hint="eastAsia"/>
                <w:color w:val="000000" w:themeColor="text1"/>
                <w:sz w:val="28"/>
              </w:rPr>
              <w:t>、系统根据评估结果，进行分析并智能推荐适合被测者的治疗方案；</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t>★</w:t>
            </w:r>
            <w:r>
              <w:rPr>
                <w:rFonts w:ascii="仿宋" w:eastAsia="仿宋" w:hAnsi="仿宋" w:hint="eastAsia"/>
                <w:color w:val="000000" w:themeColor="text1"/>
                <w:sz w:val="28"/>
              </w:rPr>
              <w:t>1</w:t>
            </w:r>
            <w:r>
              <w:rPr>
                <w:rFonts w:ascii="仿宋" w:eastAsia="仿宋" w:hAnsi="仿宋"/>
                <w:color w:val="000000" w:themeColor="text1"/>
                <w:sz w:val="28"/>
              </w:rPr>
              <w:t>2</w:t>
            </w:r>
            <w:r>
              <w:rPr>
                <w:rFonts w:ascii="仿宋" w:eastAsia="仿宋" w:hAnsi="仿宋" w:hint="eastAsia"/>
                <w:color w:val="000000" w:themeColor="text1"/>
                <w:sz w:val="28"/>
              </w:rPr>
              <w:t>、被测者治疗端软件系统提供人性化的操作界面，充分发挥人工智能优势，无需干预；利用认知对话式自助治疗流程，采用</w:t>
            </w:r>
            <w:r>
              <w:rPr>
                <w:rFonts w:ascii="仿宋" w:eastAsia="仿宋" w:hAnsi="仿宋"/>
                <w:color w:val="000000" w:themeColor="text1"/>
                <w:sz w:val="28"/>
              </w:rPr>
              <w:t>动画视频</w:t>
            </w:r>
            <w:r>
              <w:rPr>
                <w:rFonts w:ascii="仿宋" w:eastAsia="仿宋" w:hAnsi="仿宋" w:hint="eastAsia"/>
                <w:color w:val="000000" w:themeColor="text1"/>
                <w:sz w:val="28"/>
              </w:rPr>
              <w:t>＋</w:t>
            </w:r>
            <w:r>
              <w:rPr>
                <w:rFonts w:ascii="仿宋" w:eastAsia="仿宋" w:hAnsi="仿宋"/>
                <w:color w:val="000000" w:themeColor="text1"/>
                <w:sz w:val="28"/>
              </w:rPr>
              <w:t>知识回顾</w:t>
            </w:r>
            <w:r>
              <w:rPr>
                <w:rFonts w:ascii="仿宋" w:eastAsia="仿宋" w:hAnsi="仿宋" w:hint="eastAsia"/>
                <w:color w:val="000000" w:themeColor="text1"/>
                <w:sz w:val="28"/>
              </w:rPr>
              <w:t>＋</w:t>
            </w:r>
            <w:r>
              <w:rPr>
                <w:rFonts w:ascii="仿宋" w:eastAsia="仿宋" w:hAnsi="仿宋"/>
                <w:color w:val="000000" w:themeColor="text1"/>
                <w:sz w:val="28"/>
              </w:rPr>
              <w:t>身心放松练习</w:t>
            </w:r>
            <w:r>
              <w:rPr>
                <w:rFonts w:ascii="仿宋" w:eastAsia="仿宋" w:hAnsi="仿宋" w:hint="eastAsia"/>
                <w:color w:val="000000" w:themeColor="text1"/>
                <w:sz w:val="28"/>
              </w:rPr>
              <w:t>相结合的方式呈现。</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lastRenderedPageBreak/>
              <w:t>★</w:t>
            </w:r>
            <w:r>
              <w:rPr>
                <w:rFonts w:ascii="仿宋" w:eastAsia="仿宋" w:hAnsi="仿宋" w:hint="eastAsia"/>
                <w:color w:val="000000" w:themeColor="text1"/>
                <w:sz w:val="28"/>
              </w:rPr>
              <w:t>1</w:t>
            </w:r>
            <w:r>
              <w:rPr>
                <w:rFonts w:ascii="仿宋" w:eastAsia="仿宋" w:hAnsi="仿宋"/>
                <w:color w:val="000000" w:themeColor="text1"/>
                <w:sz w:val="28"/>
              </w:rPr>
              <w:t>3</w:t>
            </w:r>
            <w:r>
              <w:rPr>
                <w:rFonts w:ascii="仿宋" w:eastAsia="仿宋" w:hAnsi="仿宋" w:hint="eastAsia"/>
                <w:color w:val="000000" w:themeColor="text1"/>
                <w:sz w:val="28"/>
              </w:rPr>
              <w:t>、</w:t>
            </w:r>
            <w:r w:rsidRPr="00B46639">
              <w:rPr>
                <w:rFonts w:ascii="仿宋" w:eastAsia="仿宋" w:hAnsi="仿宋" w:hint="eastAsia"/>
                <w:color w:val="000000" w:themeColor="text1"/>
                <w:sz w:val="28"/>
              </w:rPr>
              <w:t>焦虑内观学习：系统支持智能焦虑认知行为治疗模式，具备焦虑治疗方法、焦虑认知识别与放松训练、焦虑对抗思维与系统脱敏和焦虑结束训练和预防复发</w:t>
            </w:r>
            <w:r w:rsidRPr="00B46639">
              <w:rPr>
                <w:rFonts w:ascii="仿宋" w:eastAsia="仿宋" w:hAnsi="仿宋"/>
                <w:color w:val="000000" w:themeColor="text1"/>
                <w:sz w:val="28"/>
              </w:rPr>
              <w:t>。</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t>★</w:t>
            </w:r>
            <w:r>
              <w:rPr>
                <w:rFonts w:ascii="仿宋" w:eastAsia="仿宋" w:hAnsi="仿宋"/>
                <w:color w:val="000000" w:themeColor="text1"/>
                <w:sz w:val="28"/>
              </w:rPr>
              <w:t>14</w:t>
            </w:r>
            <w:r>
              <w:rPr>
                <w:rFonts w:ascii="仿宋" w:eastAsia="仿宋" w:hAnsi="仿宋" w:hint="eastAsia"/>
                <w:color w:val="000000" w:themeColor="text1"/>
                <w:sz w:val="28"/>
              </w:rPr>
              <w:t>、</w:t>
            </w:r>
            <w:r w:rsidRPr="00B46639">
              <w:rPr>
                <w:rFonts w:ascii="仿宋" w:eastAsia="仿宋" w:hAnsi="仿宋" w:hint="eastAsia"/>
                <w:color w:val="000000" w:themeColor="text1"/>
                <w:sz w:val="28"/>
              </w:rPr>
              <w:t>抑郁内观学习：系统支持智能抑郁认知行为治疗模式</w:t>
            </w:r>
            <w:r w:rsidRPr="00B46639">
              <w:rPr>
                <w:rFonts w:ascii="仿宋" w:eastAsia="仿宋" w:hAnsi="仿宋"/>
                <w:color w:val="000000" w:themeColor="text1"/>
                <w:sz w:val="28"/>
              </w:rPr>
              <w:t>。</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t>★</w:t>
            </w:r>
            <w:r>
              <w:rPr>
                <w:rFonts w:ascii="仿宋" w:eastAsia="仿宋" w:hAnsi="仿宋"/>
                <w:color w:val="000000" w:themeColor="text1"/>
                <w:sz w:val="28"/>
              </w:rPr>
              <w:t>15</w:t>
            </w:r>
            <w:r>
              <w:rPr>
                <w:rFonts w:ascii="仿宋" w:eastAsia="仿宋" w:hAnsi="仿宋" w:hint="eastAsia"/>
                <w:color w:val="000000" w:themeColor="text1"/>
                <w:sz w:val="28"/>
              </w:rPr>
              <w:t>、睡眠内观学习：系统支持智能睡眠认知行为治疗模式</w:t>
            </w:r>
            <w:r>
              <w:rPr>
                <w:rFonts w:ascii="仿宋" w:eastAsia="仿宋" w:hAnsi="仿宋"/>
                <w:color w:val="000000" w:themeColor="text1"/>
                <w:sz w:val="28"/>
              </w:rPr>
              <w:t>。</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sidRPr="00B46639">
              <w:rPr>
                <w:rFonts w:ascii="仿宋" w:eastAsia="仿宋" w:hAnsi="仿宋" w:hint="eastAsia"/>
                <w:color w:val="000000" w:themeColor="text1"/>
                <w:sz w:val="28"/>
              </w:rPr>
              <w:t>★</w:t>
            </w:r>
            <w:r>
              <w:rPr>
                <w:rFonts w:ascii="仿宋" w:eastAsia="仿宋" w:hAnsi="仿宋"/>
                <w:color w:val="000000" w:themeColor="text1"/>
                <w:sz w:val="28"/>
              </w:rPr>
              <w:t>16</w:t>
            </w:r>
            <w:r>
              <w:rPr>
                <w:rFonts w:ascii="仿宋" w:eastAsia="仿宋" w:hAnsi="仿宋" w:hint="eastAsia"/>
                <w:color w:val="000000" w:themeColor="text1"/>
                <w:sz w:val="28"/>
              </w:rPr>
              <w:t>、强迫内观学习：系统支持智能强迫认知行为治疗模式</w:t>
            </w:r>
            <w:r>
              <w:rPr>
                <w:rFonts w:ascii="仿宋" w:eastAsia="仿宋" w:hAnsi="仿宋"/>
                <w:color w:val="000000" w:themeColor="text1"/>
                <w:sz w:val="28"/>
              </w:rPr>
              <w:t>。</w:t>
            </w:r>
          </w:p>
          <w:p w:rsidR="004F2B9E"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Pr>
                <w:rFonts w:ascii="仿宋" w:eastAsia="仿宋" w:hAnsi="仿宋"/>
                <w:color w:val="000000" w:themeColor="text1"/>
                <w:sz w:val="28"/>
              </w:rPr>
              <w:t>17</w:t>
            </w:r>
            <w:r>
              <w:rPr>
                <w:rFonts w:ascii="仿宋" w:eastAsia="仿宋" w:hAnsi="仿宋" w:hint="eastAsia"/>
                <w:color w:val="000000" w:themeColor="text1"/>
                <w:sz w:val="28"/>
              </w:rPr>
              <w:t>、专家真人讲解：系统提供各类精神心理问题专家真人讲解视频，阐述精神心理问题的发病机制及应对策略。</w:t>
            </w:r>
          </w:p>
          <w:p w:rsidR="004F2B9E" w:rsidRDefault="004F2B9E" w:rsidP="00D85D2F">
            <w:pPr>
              <w:pStyle w:val="2"/>
              <w:widowControl/>
              <w:spacing w:line="360" w:lineRule="auto"/>
              <w:ind w:leftChars="200" w:left="420" w:firstLineChars="0" w:firstLine="0"/>
              <w:textAlignment w:val="center"/>
              <w:rPr>
                <w:rFonts w:ascii="仿宋" w:eastAsia="仿宋" w:hAnsi="仿宋"/>
                <w:color w:val="000000" w:themeColor="text1"/>
                <w:sz w:val="28"/>
              </w:rPr>
            </w:pPr>
            <w:r>
              <w:rPr>
                <w:rFonts w:ascii="仿宋" w:eastAsia="仿宋" w:hAnsi="仿宋"/>
                <w:color w:val="000000" w:themeColor="text1"/>
                <w:sz w:val="28"/>
              </w:rPr>
              <w:t>18</w:t>
            </w:r>
            <w:r>
              <w:rPr>
                <w:rFonts w:ascii="仿宋" w:eastAsia="仿宋" w:hAnsi="仿宋" w:hint="eastAsia"/>
                <w:color w:val="000000" w:themeColor="text1"/>
                <w:sz w:val="28"/>
              </w:rPr>
              <w:t>、</w:t>
            </w:r>
            <w:r>
              <w:rPr>
                <w:rFonts w:ascii="仿宋" w:eastAsia="仿宋" w:hAnsi="仿宋"/>
                <w:color w:val="000000" w:themeColor="text1"/>
                <w:sz w:val="28"/>
              </w:rPr>
              <w:t>系统支持</w:t>
            </w:r>
            <w:r>
              <w:rPr>
                <w:rFonts w:ascii="仿宋" w:eastAsia="仿宋" w:hAnsi="仿宋" w:hint="eastAsia"/>
                <w:color w:val="000000" w:themeColor="text1"/>
                <w:sz w:val="28"/>
              </w:rPr>
              <w:t>身心放松模块</w:t>
            </w:r>
            <w:r>
              <w:rPr>
                <w:rFonts w:ascii="仿宋" w:eastAsia="仿宋" w:hAnsi="仿宋"/>
                <w:color w:val="000000" w:themeColor="text1"/>
                <w:sz w:val="28"/>
              </w:rPr>
              <w:t>，</w:t>
            </w:r>
            <w:r>
              <w:rPr>
                <w:rFonts w:ascii="仿宋" w:eastAsia="仿宋" w:hAnsi="仿宋" w:hint="eastAsia"/>
                <w:color w:val="000000" w:themeColor="text1"/>
                <w:sz w:val="28"/>
              </w:rPr>
              <w:t>融合正念疗法、催眠疗法、冥想疗法、音乐疗法等多种技术，使被测者身体与心理同时到达深度放松的状态。</w:t>
            </w:r>
          </w:p>
          <w:p w:rsidR="004F2B9E" w:rsidRPr="000836AD" w:rsidRDefault="004F2B9E" w:rsidP="00D85D2F">
            <w:pPr>
              <w:pStyle w:val="2"/>
              <w:widowControl/>
              <w:spacing w:line="360" w:lineRule="auto"/>
              <w:ind w:leftChars="200" w:left="420" w:firstLineChars="0" w:firstLine="0"/>
              <w:textAlignment w:val="center"/>
              <w:rPr>
                <w:rFonts w:ascii="仿宋" w:eastAsia="仿宋" w:hAnsi="仿宋"/>
                <w:b/>
                <w:bCs/>
                <w:color w:val="000000" w:themeColor="text1"/>
                <w:sz w:val="28"/>
              </w:rPr>
            </w:pPr>
            <w:r>
              <w:rPr>
                <w:rFonts w:ascii="仿宋" w:eastAsia="仿宋" w:hAnsi="仿宋"/>
                <w:color w:val="000000" w:themeColor="text1"/>
                <w:sz w:val="28"/>
              </w:rPr>
              <w:t>19</w:t>
            </w:r>
            <w:r>
              <w:rPr>
                <w:rFonts w:ascii="仿宋" w:eastAsia="仿宋" w:hAnsi="仿宋" w:hint="eastAsia"/>
                <w:color w:val="000000" w:themeColor="text1"/>
                <w:sz w:val="28"/>
              </w:rPr>
              <w:t>、治疗模式，将专业性与建构主义教学方法相结合，被测者可以将自己代入情景，在探索、领悟的过程中提高治疗效果。</w:t>
            </w:r>
          </w:p>
        </w:tc>
      </w:tr>
      <w:tr w:rsidR="004F2B9E" w:rsidTr="00D85D2F">
        <w:trPr>
          <w:jc w:val="center"/>
        </w:trPr>
        <w:tc>
          <w:tcPr>
            <w:tcW w:w="127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widowControl/>
              <w:spacing w:line="360" w:lineRule="auto"/>
              <w:jc w:val="center"/>
              <w:textAlignment w:val="center"/>
              <w:rPr>
                <w:rFonts w:ascii="宋体" w:hAnsi="宋体" w:cs="宋体"/>
                <w:sz w:val="24"/>
                <w:szCs w:val="24"/>
              </w:rPr>
            </w:pPr>
            <w:r>
              <w:rPr>
                <w:rFonts w:ascii="宋体" w:hAnsi="宋体" w:cs="宋体" w:hint="eastAsia"/>
                <w:sz w:val="24"/>
                <w:szCs w:val="24"/>
              </w:rPr>
              <w:lastRenderedPageBreak/>
              <w:t>系统对接</w:t>
            </w:r>
          </w:p>
        </w:tc>
        <w:tc>
          <w:tcPr>
            <w:tcW w:w="7853" w:type="dxa"/>
            <w:tcBorders>
              <w:top w:val="single" w:sz="4" w:space="0" w:color="auto"/>
              <w:left w:val="single" w:sz="4" w:space="0" w:color="auto"/>
              <w:bottom w:val="single" w:sz="4" w:space="0" w:color="auto"/>
              <w:right w:val="single" w:sz="4" w:space="0" w:color="auto"/>
            </w:tcBorders>
            <w:vAlign w:val="center"/>
          </w:tcPr>
          <w:p w:rsidR="004F2B9E" w:rsidRPr="00DA073E" w:rsidRDefault="004F2B9E" w:rsidP="00D85D2F">
            <w:pPr>
              <w:pStyle w:val="a0"/>
              <w:ind w:firstLineChars="0" w:firstLine="0"/>
            </w:pPr>
            <w:r>
              <w:rPr>
                <w:rFonts w:hint="eastAsia"/>
              </w:rPr>
              <w:t>无</w:t>
            </w:r>
          </w:p>
        </w:tc>
      </w:tr>
      <w:tr w:rsidR="004F2B9E" w:rsidTr="00D85D2F">
        <w:trPr>
          <w:jc w:val="center"/>
        </w:trPr>
        <w:tc>
          <w:tcPr>
            <w:tcW w:w="127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widowControl/>
              <w:spacing w:line="360" w:lineRule="auto"/>
              <w:jc w:val="center"/>
              <w:textAlignment w:val="center"/>
              <w:rPr>
                <w:rFonts w:ascii="宋体" w:hAnsi="宋体" w:cs="宋体"/>
                <w:sz w:val="24"/>
                <w:szCs w:val="24"/>
              </w:rPr>
            </w:pPr>
            <w:r>
              <w:rPr>
                <w:rFonts w:ascii="宋体" w:hAnsi="宋体" w:cs="宋体" w:hint="eastAsia"/>
                <w:sz w:val="24"/>
                <w:szCs w:val="24"/>
              </w:rPr>
              <w:t>数据迁移</w:t>
            </w:r>
          </w:p>
        </w:tc>
        <w:tc>
          <w:tcPr>
            <w:tcW w:w="7853" w:type="dxa"/>
            <w:tcBorders>
              <w:top w:val="single" w:sz="4" w:space="0" w:color="auto"/>
              <w:left w:val="single" w:sz="4" w:space="0" w:color="auto"/>
              <w:bottom w:val="single" w:sz="4" w:space="0" w:color="auto"/>
              <w:right w:val="single" w:sz="4" w:space="0" w:color="auto"/>
            </w:tcBorders>
            <w:vAlign w:val="center"/>
          </w:tcPr>
          <w:p w:rsidR="004F2B9E" w:rsidRDefault="004F2B9E" w:rsidP="00D85D2F">
            <w:pPr>
              <w:widowControl/>
              <w:spacing w:line="360" w:lineRule="auto"/>
              <w:textAlignment w:val="center"/>
              <w:rPr>
                <w:rFonts w:ascii="宋体" w:hAnsi="宋体" w:cs="宋体"/>
                <w:sz w:val="24"/>
                <w:szCs w:val="24"/>
              </w:rPr>
            </w:pPr>
            <w:r>
              <w:rPr>
                <w:rFonts w:ascii="宋体" w:hAnsi="宋体" w:cs="宋体" w:hint="eastAsia"/>
                <w:sz w:val="24"/>
                <w:szCs w:val="24"/>
              </w:rPr>
              <w:t>无</w:t>
            </w:r>
          </w:p>
        </w:tc>
      </w:tr>
      <w:tr w:rsidR="004F2B9E" w:rsidTr="00D85D2F">
        <w:trPr>
          <w:jc w:val="center"/>
        </w:trPr>
        <w:tc>
          <w:tcPr>
            <w:tcW w:w="1273" w:type="dxa"/>
            <w:tcBorders>
              <w:top w:val="single" w:sz="4" w:space="0" w:color="auto"/>
              <w:left w:val="single" w:sz="4" w:space="0" w:color="auto"/>
              <w:bottom w:val="single" w:sz="4" w:space="0" w:color="auto"/>
              <w:right w:val="single" w:sz="4" w:space="0" w:color="auto"/>
            </w:tcBorders>
          </w:tcPr>
          <w:p w:rsidR="004F2B9E" w:rsidRDefault="004F2B9E" w:rsidP="00D85D2F">
            <w:pPr>
              <w:widowControl/>
              <w:spacing w:beforeLines="100" w:before="312" w:line="360" w:lineRule="auto"/>
              <w:jc w:val="center"/>
              <w:textAlignment w:val="center"/>
              <w:rPr>
                <w:rFonts w:ascii="宋体" w:hAnsi="宋体" w:cs="宋体"/>
                <w:sz w:val="24"/>
                <w:szCs w:val="24"/>
              </w:rPr>
            </w:pPr>
            <w:r>
              <w:rPr>
                <w:rFonts w:ascii="宋体" w:hAnsi="宋体" w:cs="宋体" w:hint="eastAsia"/>
                <w:sz w:val="24"/>
                <w:szCs w:val="24"/>
              </w:rPr>
              <w:t>重点说明</w:t>
            </w:r>
          </w:p>
        </w:tc>
        <w:tc>
          <w:tcPr>
            <w:tcW w:w="7853" w:type="dxa"/>
            <w:tcBorders>
              <w:top w:val="single" w:sz="4" w:space="0" w:color="auto"/>
              <w:left w:val="single" w:sz="4" w:space="0" w:color="auto"/>
              <w:bottom w:val="single" w:sz="4" w:space="0" w:color="auto"/>
              <w:right w:val="single" w:sz="4" w:space="0" w:color="auto"/>
            </w:tcBorders>
            <w:vAlign w:val="center"/>
          </w:tcPr>
          <w:p w:rsidR="004F2B9E" w:rsidRPr="008C3C1F" w:rsidRDefault="004F2B9E" w:rsidP="00D85D2F">
            <w:pPr>
              <w:widowControl/>
              <w:spacing w:line="360" w:lineRule="auto"/>
              <w:textAlignment w:val="center"/>
              <w:rPr>
                <w:rFonts w:ascii="仿宋" w:eastAsia="仿宋" w:hAnsi="仿宋"/>
                <w:color w:val="FF0000"/>
                <w:sz w:val="28"/>
              </w:rPr>
            </w:pPr>
            <w:r w:rsidRPr="008C3C1F">
              <w:rPr>
                <w:rFonts w:ascii="仿宋" w:eastAsia="仿宋" w:hAnsi="仿宋" w:hint="eastAsia"/>
                <w:color w:val="FF0000"/>
                <w:sz w:val="28"/>
              </w:rPr>
              <w:t>针对以上标注“★”的重点功能需要在投标文件中以软件功能和投标文件的响应内容进行审查，投标人照搬照抄招标文件技术需求书内容的，或不能提供所投产品主要技术指标响应文件的，或提供的主要技术指标响应文件不能证明其满足主要技术指标要求的，做无效投标处理。</w:t>
            </w:r>
          </w:p>
          <w:p w:rsidR="004F2B9E" w:rsidRPr="005E064B" w:rsidRDefault="004F2B9E" w:rsidP="00D85D2F">
            <w:pPr>
              <w:pStyle w:val="a0"/>
              <w:ind w:firstLineChars="0" w:firstLine="0"/>
            </w:pPr>
            <w:r w:rsidRPr="008C3C1F">
              <w:rPr>
                <w:rFonts w:ascii="仿宋" w:eastAsia="仿宋" w:hAnsi="仿宋" w:hint="eastAsia"/>
                <w:color w:val="FF0000"/>
                <w:sz w:val="28"/>
              </w:rPr>
              <w:t>投标文件完全照搬照抄招标文件中一般性技术指标，或完全不</w:t>
            </w:r>
            <w:r w:rsidRPr="008C3C1F">
              <w:rPr>
                <w:rFonts w:ascii="仿宋" w:eastAsia="仿宋" w:hAnsi="仿宋" w:hint="eastAsia"/>
                <w:color w:val="FF0000"/>
                <w:sz w:val="28"/>
              </w:rPr>
              <w:lastRenderedPageBreak/>
              <w:t>能提供所投产品一般性技术指标相关资料的，做无效投标处理。</w:t>
            </w:r>
          </w:p>
        </w:tc>
      </w:tr>
    </w:tbl>
    <w:p w:rsidR="004F2B9E" w:rsidRDefault="004F2B9E" w:rsidP="004F2B9E"/>
    <w:p w:rsidR="00AF0412" w:rsidRPr="004F2B9E" w:rsidRDefault="00AF0412"/>
    <w:sectPr w:rsidR="00AF0412" w:rsidRPr="004F2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E8" w:rsidRDefault="00370AE8" w:rsidP="008307DC">
      <w:r>
        <w:separator/>
      </w:r>
    </w:p>
  </w:endnote>
  <w:endnote w:type="continuationSeparator" w:id="0">
    <w:p w:rsidR="00370AE8" w:rsidRDefault="00370AE8" w:rsidP="0083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E8" w:rsidRDefault="00370AE8" w:rsidP="008307DC">
      <w:r>
        <w:separator/>
      </w:r>
    </w:p>
  </w:footnote>
  <w:footnote w:type="continuationSeparator" w:id="0">
    <w:p w:rsidR="00370AE8" w:rsidRDefault="00370AE8" w:rsidP="0083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41172"/>
    <w:multiLevelType w:val="multilevel"/>
    <w:tmpl w:val="1D3411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50"/>
    <w:rsid w:val="002778F8"/>
    <w:rsid w:val="00370AE8"/>
    <w:rsid w:val="004F2B9E"/>
    <w:rsid w:val="00676350"/>
    <w:rsid w:val="00735987"/>
    <w:rsid w:val="008307DC"/>
    <w:rsid w:val="00AF0412"/>
    <w:rsid w:val="00F5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EE44A-86E6-465F-9CD9-F386E4EE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F2B9E"/>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F2B9E"/>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2">
    <w:name w:val="列出段落2"/>
    <w:basedOn w:val="a"/>
    <w:link w:val="a4"/>
    <w:uiPriority w:val="34"/>
    <w:qFormat/>
    <w:rsid w:val="004F2B9E"/>
    <w:pPr>
      <w:ind w:firstLineChars="200" w:firstLine="420"/>
    </w:pPr>
  </w:style>
  <w:style w:type="character" w:customStyle="1" w:styleId="a4">
    <w:name w:val="列表段落 字符"/>
    <w:link w:val="2"/>
    <w:uiPriority w:val="34"/>
    <w:qFormat/>
    <w:rsid w:val="004F2B9E"/>
    <w:rPr>
      <w:rFonts w:ascii="Calibri" w:eastAsia="宋体" w:hAnsi="Calibri" w:cs="Calibri"/>
      <w:szCs w:val="21"/>
    </w:rPr>
  </w:style>
  <w:style w:type="paragraph" w:styleId="a5">
    <w:name w:val="header"/>
    <w:basedOn w:val="a"/>
    <w:link w:val="Char"/>
    <w:uiPriority w:val="99"/>
    <w:unhideWhenUsed/>
    <w:rsid w:val="0083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8307DC"/>
    <w:rPr>
      <w:rFonts w:ascii="Calibri" w:eastAsia="宋体" w:hAnsi="Calibri" w:cs="Calibri"/>
      <w:sz w:val="18"/>
      <w:szCs w:val="18"/>
    </w:rPr>
  </w:style>
  <w:style w:type="paragraph" w:styleId="a6">
    <w:name w:val="footer"/>
    <w:basedOn w:val="a"/>
    <w:link w:val="Char0"/>
    <w:uiPriority w:val="99"/>
    <w:unhideWhenUsed/>
    <w:rsid w:val="008307DC"/>
    <w:pPr>
      <w:tabs>
        <w:tab w:val="center" w:pos="4153"/>
        <w:tab w:val="right" w:pos="8306"/>
      </w:tabs>
      <w:snapToGrid w:val="0"/>
      <w:jc w:val="left"/>
    </w:pPr>
    <w:rPr>
      <w:sz w:val="18"/>
      <w:szCs w:val="18"/>
    </w:rPr>
  </w:style>
  <w:style w:type="character" w:customStyle="1" w:styleId="Char0">
    <w:name w:val="页脚 Char"/>
    <w:basedOn w:val="a1"/>
    <w:link w:val="a6"/>
    <w:uiPriority w:val="99"/>
    <w:rsid w:val="008307D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2022-04-29T06:47:00Z</dcterms:created>
  <dcterms:modified xsi:type="dcterms:W3CDTF">2022-04-29T08:04:00Z</dcterms:modified>
</cp:coreProperties>
</file>