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eastAsia="仿宋"/>
          <w:b/>
          <w:bCs/>
          <w:color w:val="000000"/>
          <w:sz w:val="44"/>
          <w:szCs w:val="44"/>
        </w:rPr>
      </w:pPr>
      <w:r>
        <w:rPr>
          <w:rFonts w:hint="eastAsia" w:eastAsia="仿宋"/>
          <w:b/>
          <w:bCs/>
          <w:color w:val="000000"/>
          <w:sz w:val="44"/>
          <w:szCs w:val="44"/>
        </w:rPr>
        <w:t>首都医科大学附属</w:t>
      </w:r>
      <w:r>
        <w:rPr>
          <w:rFonts w:eastAsia="仿宋"/>
          <w:b/>
          <w:bCs/>
          <w:color w:val="000000"/>
          <w:sz w:val="44"/>
          <w:szCs w:val="44"/>
        </w:rPr>
        <w:t>北京</w:t>
      </w:r>
      <w:r>
        <w:rPr>
          <w:rFonts w:hint="eastAsia" w:eastAsia="仿宋"/>
          <w:b/>
          <w:bCs/>
          <w:color w:val="000000"/>
          <w:sz w:val="44"/>
          <w:szCs w:val="44"/>
        </w:rPr>
        <w:t>胸科</w:t>
      </w:r>
      <w:r>
        <w:rPr>
          <w:rFonts w:eastAsia="仿宋"/>
          <w:b/>
          <w:bCs/>
          <w:color w:val="000000"/>
          <w:sz w:val="44"/>
          <w:szCs w:val="44"/>
        </w:rPr>
        <w:t>医院</w:t>
      </w:r>
    </w:p>
    <w:p>
      <w:pPr>
        <w:ind w:firstLine="883"/>
        <w:jc w:val="center"/>
        <w:rPr>
          <w:rFonts w:eastAsia="仿宋"/>
          <w:b/>
          <w:bCs/>
          <w:color w:val="000000"/>
          <w:sz w:val="44"/>
          <w:szCs w:val="44"/>
        </w:rPr>
      </w:pPr>
      <w:r>
        <w:rPr>
          <w:rFonts w:hint="eastAsia" w:eastAsia="仿宋"/>
          <w:b/>
          <w:bCs/>
          <w:color w:val="000000"/>
          <w:sz w:val="44"/>
          <w:szCs w:val="44"/>
        </w:rPr>
        <w:t>预算管理系统项目</w:t>
      </w:r>
    </w:p>
    <w:p>
      <w:pPr>
        <w:ind w:firstLine="883"/>
        <w:jc w:val="center"/>
        <w:rPr>
          <w:rFonts w:eastAsia="仿宋"/>
          <w:b/>
          <w:bCs/>
          <w:color w:val="000000"/>
          <w:sz w:val="44"/>
          <w:szCs w:val="44"/>
        </w:rPr>
      </w:pPr>
      <w:r>
        <w:rPr>
          <w:rFonts w:hint="eastAsia" w:eastAsia="仿宋"/>
          <w:b/>
          <w:bCs/>
          <w:color w:val="000000"/>
          <w:sz w:val="44"/>
          <w:szCs w:val="44"/>
          <w:lang w:eastAsia="zh-Hans"/>
        </w:rPr>
        <w:t>主要</w:t>
      </w:r>
      <w:r>
        <w:rPr>
          <w:rFonts w:hint="eastAsia" w:eastAsia="仿宋"/>
          <w:b/>
          <w:bCs/>
          <w:color w:val="000000"/>
          <w:sz w:val="44"/>
          <w:szCs w:val="44"/>
        </w:rPr>
        <w:t>技术参数表</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902"/>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ind w:firstLine="0" w:firstLineChars="0"/>
              <w:jc w:val="center"/>
              <w:rPr>
                <w:b/>
                <w:bCs/>
              </w:rPr>
            </w:pPr>
            <w:r>
              <w:rPr>
                <w:rFonts w:hint="eastAsia"/>
                <w:b/>
                <w:bCs/>
              </w:rPr>
              <w:t>序号</w:t>
            </w:r>
          </w:p>
        </w:tc>
        <w:tc>
          <w:tcPr>
            <w:tcW w:w="902" w:type="dxa"/>
          </w:tcPr>
          <w:p>
            <w:pPr>
              <w:ind w:firstLine="0" w:firstLineChars="0"/>
              <w:jc w:val="center"/>
              <w:rPr>
                <w:b/>
                <w:bCs/>
              </w:rPr>
            </w:pPr>
            <w:r>
              <w:rPr>
                <w:rFonts w:hint="eastAsia"/>
                <w:b/>
                <w:bCs/>
              </w:rPr>
              <w:t>内容</w:t>
            </w:r>
          </w:p>
        </w:tc>
        <w:tc>
          <w:tcPr>
            <w:tcW w:w="6603" w:type="dxa"/>
          </w:tcPr>
          <w:p>
            <w:pPr>
              <w:ind w:firstLine="0" w:firstLineChars="0"/>
              <w:jc w:val="center"/>
              <w:rPr>
                <w:b/>
                <w:bCs/>
              </w:rPr>
            </w:pPr>
            <w:r>
              <w:rPr>
                <w:rFonts w:hint="eastAsia"/>
                <w:b/>
                <w:bCs/>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pPr>
            <w:r>
              <w:rPr>
                <w:rFonts w:hint="eastAsia"/>
                <w:lang w:eastAsia="zh-Hans"/>
              </w:rPr>
              <w:t>系统总体</w:t>
            </w:r>
            <w:r>
              <w:rPr>
                <w:rFonts w:hint="eastAsia"/>
              </w:rPr>
              <w:t>要求</w:t>
            </w:r>
          </w:p>
        </w:tc>
        <w:tc>
          <w:tcPr>
            <w:tcW w:w="6603" w:type="dxa"/>
            <w:vAlign w:val="center"/>
          </w:tcPr>
          <w:p>
            <w:pPr>
              <w:ind w:firstLine="0" w:firstLineChars="0"/>
              <w:rPr>
                <w:rFonts w:ascii="宋体" w:hAnsi="宋体" w:eastAsia="宋体" w:cs="宋体"/>
              </w:rPr>
            </w:pPr>
            <w:r>
              <w:rPr>
                <w:rFonts w:hint="eastAsia" w:ascii="宋体" w:hAnsi="宋体" w:eastAsia="宋体" w:cs="宋体"/>
              </w:rPr>
              <w:t>1．软件平台：</w:t>
            </w:r>
          </w:p>
          <w:p>
            <w:pPr>
              <w:ind w:left="0" w:leftChars="0" w:firstLine="240" w:firstLineChars="100"/>
              <w:rPr>
                <w:rFonts w:ascii="宋体" w:hAnsi="宋体" w:eastAsia="宋体" w:cs="宋体"/>
              </w:rPr>
            </w:pPr>
            <w:r>
              <w:rPr>
                <w:rFonts w:hint="eastAsia" w:ascii="宋体" w:hAnsi="宋体" w:eastAsia="宋体" w:cs="宋体"/>
              </w:rPr>
              <w:t>（1）所建设系统的各个模块都是B/S架构，</w:t>
            </w:r>
            <w:r>
              <w:rPr>
                <w:rFonts w:hint="eastAsia" w:ascii="宋体" w:hAnsi="宋体" w:eastAsia="宋体" w:cs="宋体"/>
                <w:lang w:eastAsia="zh-Hans"/>
              </w:rPr>
              <w:t>无使用许可限制</w:t>
            </w:r>
            <w:r>
              <w:rPr>
                <w:rFonts w:hint="eastAsia" w:ascii="宋体" w:hAnsi="宋体" w:eastAsia="宋体" w:cs="宋体"/>
              </w:rPr>
              <w:t>。</w:t>
            </w:r>
          </w:p>
          <w:p>
            <w:pPr>
              <w:ind w:left="0" w:leftChars="0" w:firstLine="240" w:firstLineChars="100"/>
              <w:rPr>
                <w:rFonts w:ascii="宋体" w:hAnsi="宋体" w:eastAsia="宋体" w:cs="宋体"/>
              </w:rPr>
            </w:pPr>
            <w:r>
              <w:rPr>
                <w:rFonts w:hint="eastAsia" w:ascii="宋体" w:hAnsi="宋体" w:eastAsia="宋体" w:cs="宋体"/>
              </w:rPr>
              <w:t>（2）所建设系统支持Linux、Unix、Windows等多操作系统，支持Oracle、Mysql、SQLServer等主要数据库</w:t>
            </w:r>
          </w:p>
          <w:p>
            <w:pPr>
              <w:ind w:firstLine="0" w:firstLineChars="0"/>
              <w:rPr>
                <w:rFonts w:ascii="宋体" w:hAnsi="宋体" w:eastAsia="宋体" w:cs="宋体"/>
              </w:rPr>
            </w:pPr>
            <w:r>
              <w:rPr>
                <w:rFonts w:hint="eastAsia" w:ascii="宋体" w:hAnsi="宋体" w:eastAsia="宋体" w:cs="宋体"/>
              </w:rPr>
              <w:t>2．易用性：</w:t>
            </w:r>
          </w:p>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软件系统应将实用性与先进性相结合，易于理解掌握、操作简单、提示清晰、逻辑性强、直观简洁等。</w:t>
            </w:r>
          </w:p>
          <w:p>
            <w:pPr>
              <w:ind w:firstLine="0" w:firstLineChars="0"/>
              <w:rPr>
                <w:rFonts w:ascii="宋体" w:hAnsi="宋体" w:eastAsia="宋体" w:cs="宋体"/>
              </w:rPr>
            </w:pPr>
            <w:r>
              <w:rPr>
                <w:rFonts w:hint="eastAsia" w:ascii="宋体" w:hAnsi="宋体" w:eastAsia="宋体" w:cs="宋体"/>
              </w:rPr>
              <w:t>3．安全性：</w:t>
            </w:r>
          </w:p>
          <w:p>
            <w:pPr>
              <w:ind w:firstLine="0" w:firstLineChars="0"/>
              <w:rPr>
                <w:rFonts w:ascii="宋体" w:hAnsi="宋体" w:eastAsia="宋体" w:cs="宋体"/>
              </w:rPr>
            </w:pPr>
            <w:r>
              <w:rPr>
                <w:rFonts w:hint="eastAsia" w:ascii="宋体" w:hAnsi="宋体" w:eastAsia="宋体" w:cs="宋体"/>
              </w:rPr>
              <w:t>（1）系统级安全</w:t>
            </w:r>
          </w:p>
          <w:p>
            <w:pPr>
              <w:ind w:firstLine="0" w:firstLineChars="0"/>
              <w:rPr>
                <w:rFonts w:ascii="宋体" w:hAnsi="宋体" w:eastAsia="宋体" w:cs="宋体"/>
              </w:rPr>
            </w:pPr>
            <w:r>
              <w:rPr>
                <w:rFonts w:hint="eastAsia" w:ascii="宋体" w:hAnsi="宋体" w:eastAsia="宋体" w:cs="宋体"/>
              </w:rPr>
              <w:t xml:space="preserve">（2）应用级安全(工作站的权限验证) </w:t>
            </w:r>
          </w:p>
          <w:p>
            <w:pPr>
              <w:ind w:firstLine="0" w:firstLineChars="0"/>
              <w:rPr>
                <w:rFonts w:ascii="宋体" w:hAnsi="宋体" w:eastAsia="宋体" w:cs="宋体"/>
              </w:rPr>
            </w:pPr>
            <w:r>
              <w:rPr>
                <w:rFonts w:hint="eastAsia" w:ascii="宋体" w:hAnsi="宋体" w:eastAsia="宋体" w:cs="宋体"/>
              </w:rPr>
              <w:t>（3）操作员的权限验证</w:t>
            </w:r>
          </w:p>
          <w:p>
            <w:pPr>
              <w:ind w:firstLine="0" w:firstLineChars="0"/>
              <w:rPr>
                <w:rFonts w:ascii="宋体" w:hAnsi="宋体" w:eastAsia="宋体" w:cs="宋体"/>
              </w:rPr>
            </w:pPr>
            <w:r>
              <w:rPr>
                <w:rFonts w:hint="eastAsia" w:ascii="宋体" w:hAnsi="宋体" w:eastAsia="宋体" w:cs="宋体"/>
              </w:rPr>
              <w:t>（4）数据安全管理机制</w:t>
            </w:r>
          </w:p>
          <w:p>
            <w:pPr>
              <w:ind w:firstLine="0" w:firstLineChars="0"/>
              <w:rPr>
                <w:rFonts w:ascii="宋体" w:hAnsi="宋体" w:eastAsia="宋体" w:cs="宋体"/>
              </w:rPr>
            </w:pPr>
            <w:r>
              <w:rPr>
                <w:rFonts w:hint="eastAsia" w:ascii="宋体" w:hAnsi="宋体" w:eastAsia="宋体" w:cs="宋体"/>
              </w:rPr>
              <w:t>（5）备份与恢复</w:t>
            </w:r>
          </w:p>
          <w:p>
            <w:pPr>
              <w:ind w:firstLine="0" w:firstLineChars="0"/>
              <w:rPr>
                <w:rFonts w:ascii="宋体" w:hAnsi="宋体" w:eastAsia="宋体" w:cs="宋体"/>
              </w:rPr>
            </w:pPr>
            <w:r>
              <w:rPr>
                <w:rFonts w:hint="eastAsia" w:ascii="宋体" w:hAnsi="宋体" w:eastAsia="宋体" w:cs="宋体"/>
              </w:rPr>
              <w:t>4．灵活性、扩展性</w:t>
            </w:r>
          </w:p>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系统提供灵活的、开放的软件平台，</w:t>
            </w:r>
            <w:r>
              <w:rPr>
                <w:rFonts w:hint="eastAsia" w:ascii="宋体" w:hAnsi="宋体" w:eastAsia="宋体" w:cs="宋体"/>
                <w:lang w:eastAsia="zh-Hans"/>
              </w:rPr>
              <w:t>医院</w:t>
            </w:r>
            <w:r>
              <w:rPr>
                <w:rFonts w:hint="eastAsia" w:ascii="宋体" w:hAnsi="宋体" w:eastAsia="宋体" w:cs="宋体"/>
              </w:rPr>
              <w:t>可根据自身业务特点和管理要求自行配置。</w:t>
            </w:r>
          </w:p>
          <w:p>
            <w:pPr>
              <w:ind w:firstLine="0" w:firstLineChars="0"/>
              <w:rPr>
                <w:rFonts w:ascii="宋体" w:hAnsi="宋体" w:eastAsia="宋体" w:cs="宋体"/>
              </w:rPr>
            </w:pPr>
            <w:r>
              <w:rPr>
                <w:rFonts w:hint="eastAsia" w:ascii="宋体" w:hAnsi="宋体" w:eastAsia="宋体" w:cs="宋体"/>
              </w:rPr>
              <w:t>5．标准化：</w:t>
            </w:r>
          </w:p>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系统应满足国际、国家和相关行业标准。</w:t>
            </w:r>
          </w:p>
          <w:p>
            <w:pPr>
              <w:ind w:firstLine="0" w:firstLineChars="0"/>
              <w:rPr>
                <w:rFonts w:ascii="宋体" w:hAnsi="宋体" w:eastAsia="宋体" w:cs="宋体"/>
              </w:rPr>
            </w:pPr>
            <w:r>
              <w:rPr>
                <w:rFonts w:hint="eastAsia" w:ascii="宋体" w:hAnsi="宋体" w:eastAsia="宋体" w:cs="宋体"/>
              </w:rPr>
              <w:t>6．合法性：</w:t>
            </w:r>
          </w:p>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系统首先必须保证与我国现行的有关法律、法规、规章制度相一致，并能满足各级卫生行政部门对信息的要求。</w:t>
            </w:r>
          </w:p>
          <w:p>
            <w:pPr>
              <w:ind w:firstLine="0" w:firstLineChars="0"/>
              <w:rPr>
                <w:rFonts w:ascii="宋体" w:hAnsi="宋体" w:eastAsia="宋体" w:cs="宋体"/>
              </w:rPr>
            </w:pPr>
            <w:r>
              <w:rPr>
                <w:rFonts w:hint="eastAsia" w:ascii="宋体" w:hAnsi="宋体" w:eastAsia="宋体" w:cs="宋体"/>
              </w:rPr>
              <w:t>7. 基本要求：</w:t>
            </w:r>
          </w:p>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操作系统、数据库的选择要求安全、稳定、可靠，并提供技术培训、技术支持与技术服务。</w:t>
            </w:r>
          </w:p>
          <w:p>
            <w:pPr>
              <w:ind w:firstLine="0" w:firstLineChars="0"/>
              <w:rPr>
                <w:rFonts w:ascii="宋体" w:hAnsi="宋体" w:eastAsia="宋体" w:cs="宋体"/>
              </w:rPr>
            </w:pPr>
            <w:r>
              <w:rPr>
                <w:rFonts w:hint="eastAsia" w:ascii="宋体" w:hAnsi="宋体" w:eastAsia="宋体" w:cs="宋体"/>
              </w:rPr>
              <w:t>8．简化流程：</w:t>
            </w:r>
          </w:p>
          <w:p>
            <w:pPr>
              <w:ind w:left="0" w:leftChars="0" w:firstLine="0" w:firstLineChars="0"/>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利用管理信息系统的优势，使得单位的管理更加科学化、信息化、规范化、标准化。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pPr>
            <w:r>
              <w:rPr>
                <w:rFonts w:hint="eastAsia" w:ascii="宋体" w:hAnsi="宋体" w:eastAsia="宋体" w:cs="宋体"/>
              </w:rPr>
              <w:t>操作系统要求</w:t>
            </w:r>
          </w:p>
        </w:tc>
        <w:tc>
          <w:tcPr>
            <w:tcW w:w="6603" w:type="dxa"/>
            <w:vAlign w:val="center"/>
          </w:tcPr>
          <w:p>
            <w:pPr>
              <w:ind w:left="0" w:leftChars="0"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t>服务器可以采用符合OSF的POSIX标准的Unix、Linux、Windows等操作系统。工作站可以采用与服务器相同的操作系统或基于Windows的操作系统。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pPr>
            <w:r>
              <w:rPr>
                <w:rFonts w:hint="eastAsia" w:ascii="宋体" w:hAnsi="宋体" w:eastAsia="宋体" w:cs="宋体"/>
              </w:rPr>
              <w:t>数据库管理系统要求</w:t>
            </w:r>
          </w:p>
        </w:tc>
        <w:tc>
          <w:tcPr>
            <w:tcW w:w="6603" w:type="dxa"/>
            <w:vAlign w:val="center"/>
          </w:tcPr>
          <w:p>
            <w:pPr>
              <w:ind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1)</w:t>
            </w:r>
            <w:r>
              <w:rPr>
                <w:rFonts w:hint="eastAsia" w:ascii="宋体" w:hAnsi="宋体" w:eastAsia="宋体" w:cs="宋体"/>
              </w:rPr>
              <w:tab/>
            </w:r>
            <w:r>
              <w:rPr>
                <w:rFonts w:hint="eastAsia" w:ascii="宋体" w:hAnsi="宋体" w:eastAsia="宋体" w:cs="宋体"/>
              </w:rPr>
              <w:t>面向对象的关系数据库或大型关系数据库；</w:t>
            </w:r>
          </w:p>
          <w:p>
            <w:pPr>
              <w:ind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2)</w:t>
            </w:r>
            <w:r>
              <w:rPr>
                <w:rFonts w:hint="eastAsia" w:ascii="宋体" w:hAnsi="宋体" w:eastAsia="宋体" w:cs="宋体"/>
              </w:rPr>
              <w:tab/>
            </w:r>
            <w:r>
              <w:rPr>
                <w:rFonts w:hint="eastAsia" w:ascii="宋体" w:hAnsi="宋体" w:eastAsia="宋体" w:cs="宋体"/>
              </w:rPr>
              <w:t>支持主流厂商的硬件及操作系统平台；</w:t>
            </w:r>
          </w:p>
          <w:p>
            <w:pPr>
              <w:ind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3)</w:t>
            </w:r>
            <w:r>
              <w:rPr>
                <w:rFonts w:hint="eastAsia" w:ascii="宋体" w:hAnsi="宋体" w:eastAsia="宋体" w:cs="宋体"/>
              </w:rPr>
              <w:tab/>
            </w:r>
            <w:r>
              <w:rPr>
                <w:rFonts w:hint="eastAsia" w:ascii="宋体" w:hAnsi="宋体" w:eastAsia="宋体" w:cs="宋体"/>
              </w:rPr>
              <w:t>支持Unix、Linux 、Windows操作系统，支持B/S的体系结构；</w:t>
            </w:r>
          </w:p>
          <w:p>
            <w:pPr>
              <w:ind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4)</w:t>
            </w:r>
            <w:r>
              <w:rPr>
                <w:rFonts w:hint="eastAsia" w:ascii="宋体" w:hAnsi="宋体" w:eastAsia="宋体" w:cs="宋体"/>
              </w:rPr>
              <w:tab/>
            </w:r>
            <w:r>
              <w:rPr>
                <w:rFonts w:hint="eastAsia" w:ascii="宋体" w:hAnsi="宋体" w:eastAsia="宋体" w:cs="宋体"/>
              </w:rPr>
              <w:t>支持关系模型，支持分布式处理；</w:t>
            </w:r>
          </w:p>
          <w:p>
            <w:pPr>
              <w:ind w:firstLine="0" w:firstLineChars="0"/>
              <w:rPr>
                <w:rFonts w:ascii="宋体" w:hAnsi="宋体" w:eastAsia="宋体" w:cs="宋体"/>
              </w:rPr>
            </w:pPr>
            <w:r>
              <w:rPr>
                <w:rFonts w:hint="eastAsia" w:ascii="宋体" w:hAnsi="宋体" w:eastAsia="宋体" w:cs="宋体"/>
                <w:lang w:eastAsia="zh-CN"/>
              </w:rPr>
              <w:t>（</w:t>
            </w:r>
            <w:r>
              <w:rPr>
                <w:rFonts w:hint="eastAsia" w:ascii="宋体" w:hAnsi="宋体" w:eastAsia="宋体" w:cs="宋体"/>
              </w:rPr>
              <w:t>5)</w:t>
            </w:r>
            <w:r>
              <w:rPr>
                <w:rFonts w:hint="eastAsia" w:ascii="宋体" w:hAnsi="宋体" w:eastAsia="宋体" w:cs="宋体"/>
              </w:rPr>
              <w:tab/>
            </w:r>
            <w:r>
              <w:rPr>
                <w:rFonts w:hint="eastAsia" w:ascii="宋体" w:hAnsi="宋体" w:eastAsia="宋体" w:cs="宋体"/>
              </w:rPr>
              <w:t>支持主流的网络协议（TCP/IP、IPX/SPX、NETBIOS及混合协议等）；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rPr>
                <w:rFonts w:ascii="宋体" w:hAnsi="宋体" w:eastAsia="宋体" w:cs="宋体"/>
                <w:lang w:eastAsia="zh-Hans"/>
              </w:rPr>
            </w:pPr>
            <w:r>
              <w:rPr>
                <w:rFonts w:hint="eastAsia" w:ascii="宋体" w:hAnsi="宋体" w:eastAsia="宋体" w:cs="宋体"/>
                <w:lang w:eastAsia="zh-Hans"/>
              </w:rPr>
              <w:t>基础档案</w:t>
            </w:r>
          </w:p>
        </w:tc>
        <w:tc>
          <w:tcPr>
            <w:tcW w:w="6603" w:type="dxa"/>
            <w:vAlign w:val="center"/>
          </w:tcPr>
          <w:p>
            <w:pPr>
              <w:ind w:left="0" w:leftChars="0" w:firstLine="0" w:firstLineChars="0"/>
              <w:rPr>
                <w:rFonts w:ascii="宋体" w:hAnsi="宋体"/>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预算</w:t>
            </w:r>
            <w:r>
              <w:rPr>
                <w:rFonts w:ascii="宋体" w:hAnsi="宋体"/>
              </w:rPr>
              <w:t>管理</w:t>
            </w:r>
            <w:r>
              <w:rPr>
                <w:rFonts w:hint="eastAsia" w:ascii="宋体" w:hAnsi="宋体"/>
              </w:rPr>
              <w:t>系统需要能根据我院的需求进行各类档案的设置，包括组织管理、人员档案、预算项目档案、预算科目档案、预算填报审批流程以及预算编制的时间控制等档案设置，同时，支持以及用户管理、预算角色等相关权限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rPr>
                <w:rFonts w:ascii="宋体" w:hAnsi="宋体" w:eastAsia="宋体" w:cs="宋体"/>
                <w:lang w:eastAsia="zh-Hans"/>
              </w:rPr>
            </w:pPr>
            <w:r>
              <w:rPr>
                <w:rFonts w:hint="eastAsia" w:ascii="宋体" w:hAnsi="宋体" w:eastAsia="宋体" w:cs="宋体"/>
                <w:lang w:eastAsia="zh-Hans"/>
              </w:rPr>
              <w:t>预算管理</w:t>
            </w:r>
          </w:p>
        </w:tc>
        <w:tc>
          <w:tcPr>
            <w:tcW w:w="6603" w:type="dxa"/>
            <w:vAlign w:val="center"/>
          </w:tcPr>
          <w:p>
            <w:pPr>
              <w:ind w:firstLine="0" w:firstLineChars="0"/>
            </w:pPr>
            <w:r>
              <w:rPr>
                <w:rFonts w:hint="eastAsia"/>
              </w:rPr>
              <w:t>同时实现医院户、研究所户和党户的预算管理。</w:t>
            </w:r>
          </w:p>
          <w:p>
            <w:pPr>
              <w:numPr>
                <w:ilvl w:val="0"/>
                <w:numId w:val="2"/>
              </w:numPr>
              <w:ind w:firstLineChars="0"/>
            </w:pPr>
            <w:r>
              <w:rPr>
                <w:rFonts w:hint="eastAsia"/>
              </w:rPr>
              <w:t>预算编制：</w:t>
            </w:r>
          </w:p>
          <w:p>
            <w:pPr>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要求系统中可进行预算编制功能，预算编制业务中根据业务内容的不同可分为：设备采购预算、工作量预算、收入预算、日常支出预算、项目经费预算。</w:t>
            </w:r>
          </w:p>
          <w:p>
            <w:pPr>
              <w:ind w:left="0" w:leftChars="0" w:firstLine="0" w:firstLineChars="0"/>
            </w:pPr>
            <w:r>
              <w:rPr>
                <w:rFonts w:hint="eastAsia"/>
                <w:lang w:eastAsia="zh-CN"/>
              </w:rPr>
              <w:t>（</w:t>
            </w:r>
            <w:r>
              <w:rPr>
                <w:rFonts w:hint="eastAsia"/>
                <w:lang w:val="en-US" w:eastAsia="zh-CN"/>
              </w:rPr>
              <w:t>2</w:t>
            </w:r>
            <w:r>
              <w:rPr>
                <w:rFonts w:hint="eastAsia"/>
                <w:lang w:eastAsia="zh-CN"/>
              </w:rPr>
              <w:t>）</w:t>
            </w:r>
            <w:r>
              <w:rPr>
                <w:rFonts w:hint="eastAsia"/>
              </w:rPr>
              <w:t>预算编制过程中可以根据不同的部门进行预算编制内容的权限设置，可进行的基本操作增加、修改、删除、查询、提交、打印、增行、删行、添加附件。预算编制先选择预算项目编号，再选择具体的预算科目进行编制。</w:t>
            </w:r>
          </w:p>
          <w:p>
            <w:pPr>
              <w:numPr>
                <w:ilvl w:val="0"/>
                <w:numId w:val="3"/>
              </w:numPr>
              <w:ind w:left="480" w:firstLine="0" w:firstLineChars="0"/>
            </w:pPr>
            <w:r>
              <w:rPr>
                <w:rFonts w:hint="eastAsia"/>
              </w:rPr>
              <w:t>预算编制</w:t>
            </w:r>
          </w:p>
          <w:p>
            <w:pPr>
              <w:ind w:firstLine="571" w:firstLineChars="238"/>
            </w:pPr>
            <w:r>
              <w:rPr>
                <w:rFonts w:hint="eastAsia"/>
              </w:rPr>
              <w:t>要求按照不同的预算类型，在预算编制时填写不同的预算信息。例如：材料费用预算，需输入项目名称，项目名称通过模糊搜索来录入，带出预算项目编号和项目分类，选择经费来源、预算科目，录入申报数，申报人和申报日期默认为系统登录人和登录日期，可以上传附件，填写完成之后进行保存提交。</w:t>
            </w:r>
          </w:p>
          <w:p>
            <w:pPr>
              <w:numPr>
                <w:ilvl w:val="0"/>
                <w:numId w:val="3"/>
              </w:numPr>
              <w:ind w:left="480" w:firstLine="0" w:firstLineChars="0"/>
            </w:pPr>
            <w:r>
              <w:rPr>
                <w:rFonts w:hint="eastAsia"/>
              </w:rPr>
              <w:t>流程查看</w:t>
            </w:r>
          </w:p>
          <w:p>
            <w:pPr>
              <w:ind w:firstLine="480"/>
            </w:pPr>
            <w:r>
              <w:rPr>
                <w:rFonts w:hint="eastAsia"/>
              </w:rPr>
              <w:t>可以看到审批流程，审批时可以填写审批意见。可以逐条审批，填写审批意见，也可以批量审批，一并填写审批意见，如果退回，可以点击退回按钮并填写审批意见。</w:t>
            </w:r>
          </w:p>
          <w:p>
            <w:pPr>
              <w:numPr>
                <w:ilvl w:val="0"/>
                <w:numId w:val="3"/>
              </w:numPr>
              <w:ind w:left="480" w:firstLine="0" w:firstLineChars="0"/>
            </w:pPr>
            <w:r>
              <w:rPr>
                <w:rFonts w:hint="eastAsia"/>
              </w:rPr>
              <w:t>两上申报</w:t>
            </w:r>
          </w:p>
          <w:p>
            <w:pPr>
              <w:ind w:firstLine="480"/>
            </w:pPr>
            <w:r>
              <w:rPr>
                <w:rFonts w:hint="eastAsia"/>
              </w:rPr>
              <w:t>对于预算编制提交，系统支持一上、二上申报。一上根据原始预算编制信息提交，二上根据批复情况调整上报。</w:t>
            </w:r>
          </w:p>
          <w:p>
            <w:pPr>
              <w:numPr>
                <w:ilvl w:val="0"/>
                <w:numId w:val="2"/>
              </w:numPr>
              <w:ind w:firstLineChars="0"/>
            </w:pPr>
            <w:r>
              <w:rPr>
                <w:rFonts w:hint="eastAsia"/>
              </w:rPr>
              <w:t>预算编制审批</w:t>
            </w:r>
          </w:p>
          <w:p>
            <w:pPr>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系统需对各个科室编制的预算进行审批，审批包含两个过程：一上审批、二上审批。两次审批通过后，预算编制即为通过。审批节点要求包含：科室审批、归口审批和财务审批。系统支持预算审批流程的打印。</w:t>
            </w:r>
          </w:p>
          <w:p>
            <w:pPr>
              <w:ind w:left="0" w:leftChars="0" w:firstLine="0" w:firstLineChars="0"/>
            </w:pPr>
            <w:r>
              <w:rPr>
                <w:rFonts w:hint="eastAsia"/>
                <w:lang w:eastAsia="zh-CN"/>
              </w:rPr>
              <w:t>（</w:t>
            </w:r>
            <w:r>
              <w:rPr>
                <w:rFonts w:hint="eastAsia"/>
                <w:lang w:val="en-US" w:eastAsia="zh-CN"/>
              </w:rPr>
              <w:t>2</w:t>
            </w:r>
            <w:r>
              <w:rPr>
                <w:rFonts w:hint="eastAsia"/>
                <w:lang w:eastAsia="zh-CN"/>
              </w:rPr>
              <w:t>）</w:t>
            </w:r>
            <w:r>
              <w:rPr>
                <w:rFonts w:hint="eastAsia"/>
              </w:rPr>
              <w:t>预算审核、下达时，系统可以实现分管领导对各科室的预算申报数据进行评分，系统可以汇总各分管领导的分数，预算管理员根据汇总后的分数进行预算数据的下达功能。</w:t>
            </w:r>
          </w:p>
          <w:p>
            <w:pPr>
              <w:ind w:left="0" w:leftChars="0" w:firstLine="0" w:firstLineChars="0"/>
            </w:pPr>
            <w:r>
              <w:rPr>
                <w:rFonts w:hint="eastAsia"/>
                <w:lang w:eastAsia="zh-CN"/>
              </w:rPr>
              <w:t>（</w:t>
            </w:r>
            <w:r>
              <w:rPr>
                <w:rFonts w:hint="eastAsia"/>
                <w:lang w:val="en-US" w:eastAsia="zh-CN"/>
              </w:rPr>
              <w:t>3</w:t>
            </w:r>
            <w:r>
              <w:rPr>
                <w:rFonts w:hint="eastAsia"/>
                <w:lang w:eastAsia="zh-CN"/>
              </w:rPr>
              <w:t>）</w:t>
            </w:r>
            <w:r>
              <w:rPr>
                <w:rFonts w:hint="eastAsia"/>
              </w:rPr>
              <w:t>预算审核时，系统需要支持按照部门进行汇总、按照项目进行汇总审核，归口和财务等审核人在审批时可以填写建议数，作为下一审批流程审核人的参考。</w:t>
            </w:r>
          </w:p>
          <w:p>
            <w:pPr>
              <w:ind w:left="0" w:leftChars="0" w:firstLine="0" w:firstLineChars="0"/>
            </w:pPr>
            <w:r>
              <w:rPr>
                <w:rFonts w:hint="eastAsia"/>
                <w:lang w:eastAsia="zh-CN"/>
              </w:rPr>
              <w:t>（</w:t>
            </w:r>
            <w:r>
              <w:rPr>
                <w:rFonts w:hint="eastAsia"/>
                <w:lang w:val="en-US" w:eastAsia="zh-CN"/>
              </w:rPr>
              <w:t>4</w:t>
            </w:r>
            <w:r>
              <w:rPr>
                <w:rFonts w:hint="eastAsia"/>
                <w:lang w:eastAsia="zh-CN"/>
              </w:rPr>
              <w:t>）</w:t>
            </w:r>
            <w:r>
              <w:rPr>
                <w:rFonts w:hint="eastAsia"/>
              </w:rPr>
              <w:t>预算审核支持按照项目汇总审核或者部门汇总审核。</w:t>
            </w:r>
          </w:p>
          <w:p>
            <w:pPr>
              <w:numPr>
                <w:ilvl w:val="0"/>
                <w:numId w:val="4"/>
              </w:numPr>
              <w:ind w:left="480" w:firstLine="0" w:firstLineChars="0"/>
            </w:pPr>
            <w:r>
              <w:rPr>
                <w:rFonts w:hint="eastAsia"/>
              </w:rPr>
              <w:t>一上科室审批</w:t>
            </w:r>
          </w:p>
          <w:p>
            <w:pPr>
              <w:ind w:firstLine="480"/>
            </w:pPr>
            <w:r>
              <w:rPr>
                <w:rFonts w:hint="eastAsia"/>
              </w:rPr>
              <w:t>由预算科室进行审批，审批通过后可将预算编制提交至下一审批流程；</w:t>
            </w:r>
          </w:p>
          <w:p>
            <w:pPr>
              <w:numPr>
                <w:ilvl w:val="0"/>
                <w:numId w:val="4"/>
              </w:numPr>
              <w:ind w:left="480" w:firstLine="0" w:firstLineChars="0"/>
            </w:pPr>
            <w:r>
              <w:rPr>
                <w:rFonts w:hint="eastAsia"/>
              </w:rPr>
              <w:t>一上归口审批</w:t>
            </w:r>
          </w:p>
          <w:p>
            <w:pPr>
              <w:ind w:firstLine="480"/>
            </w:pPr>
            <w:r>
              <w:rPr>
                <w:rFonts w:hint="eastAsia"/>
              </w:rPr>
              <w:t>同一个预算科目可同时有多个科室进行申报，归口审批时可按预算项目汇总审核，审批时归口部门支持填写批复数。</w:t>
            </w:r>
          </w:p>
          <w:p>
            <w:pPr>
              <w:numPr>
                <w:ilvl w:val="0"/>
                <w:numId w:val="4"/>
              </w:numPr>
              <w:ind w:left="480" w:firstLine="0" w:firstLineChars="0"/>
            </w:pPr>
            <w:r>
              <w:rPr>
                <w:rFonts w:hint="eastAsia"/>
              </w:rPr>
              <w:t>一上财务审批</w:t>
            </w:r>
          </w:p>
          <w:p>
            <w:pPr>
              <w:ind w:firstLine="480"/>
            </w:pPr>
            <w:r>
              <w:rPr>
                <w:rFonts w:hint="eastAsia"/>
              </w:rPr>
              <w:t>归口汇总审核完后提交财务，财务审核时可按归口汇总数进行审核，可以看到归口建议数，可以查看明细，并填写财务建议数。</w:t>
            </w:r>
          </w:p>
          <w:p>
            <w:pPr>
              <w:numPr>
                <w:ilvl w:val="0"/>
                <w:numId w:val="4"/>
              </w:numPr>
              <w:ind w:left="480" w:firstLine="0" w:firstLineChars="0"/>
            </w:pPr>
            <w:r>
              <w:rPr>
                <w:rFonts w:hint="eastAsia"/>
              </w:rPr>
              <w:t>二上审批</w:t>
            </w:r>
          </w:p>
          <w:p>
            <w:pPr>
              <w:ind w:firstLine="480"/>
            </w:pPr>
            <w:r>
              <w:rPr>
                <w:rFonts w:hint="eastAsia"/>
              </w:rPr>
              <w:t>系统支持对科室提交的二上预算编制进行审批。归口审批时按预算项目显示一上审批数、一下归口下达数、二上申报数，进行审批，审批完成后预算表单流转到财务，由财务进行审批，财务审批时也是看到预算项目汇总数，进行审批。经过二上二下的审核流程，形成最终预算。</w:t>
            </w:r>
          </w:p>
          <w:p>
            <w:pPr>
              <w:numPr>
                <w:ilvl w:val="0"/>
                <w:numId w:val="4"/>
              </w:numPr>
              <w:ind w:left="480" w:firstLine="0" w:firstLineChars="0"/>
            </w:pPr>
            <w:r>
              <w:rPr>
                <w:rFonts w:hint="eastAsia"/>
              </w:rPr>
              <w:t>预算下达</w:t>
            </w:r>
          </w:p>
          <w:p>
            <w:pPr>
              <w:ind w:firstLine="480"/>
            </w:pPr>
            <w:r>
              <w:rPr>
                <w:rFonts w:hint="eastAsia"/>
              </w:rPr>
              <w:t>财务审核完后可按项目总额进行下达，如果预算项目有归口，可直接下达给归口科室，由归口科室进行分解下达业务科室，如果预算项目没有归口，则可根据业务科室填报明细直接下达到业务科室。</w:t>
            </w:r>
          </w:p>
          <w:p>
            <w:pPr>
              <w:numPr>
                <w:ilvl w:val="0"/>
                <w:numId w:val="4"/>
              </w:numPr>
              <w:ind w:left="480" w:firstLine="0" w:firstLineChars="0"/>
            </w:pPr>
            <w:r>
              <w:rPr>
                <w:rFonts w:hint="eastAsia"/>
              </w:rPr>
              <w:t>批量审核</w:t>
            </w:r>
          </w:p>
          <w:p>
            <w:pPr>
              <w:ind w:firstLine="480"/>
            </w:pPr>
            <w:r>
              <w:rPr>
                <w:rFonts w:hint="eastAsia"/>
              </w:rPr>
              <w:t>系统支持批量审核、逐条审核，审核时可以逐条审核填写审批意见，也可以批量审核填写审批意见，同时可以查看各业务科室填报的明细。</w:t>
            </w:r>
          </w:p>
          <w:p>
            <w:pPr>
              <w:numPr>
                <w:ilvl w:val="0"/>
                <w:numId w:val="4"/>
              </w:numPr>
              <w:ind w:left="480" w:firstLine="0" w:firstLineChars="0"/>
            </w:pPr>
            <w:r>
              <w:rPr>
                <w:rFonts w:hint="eastAsia"/>
              </w:rPr>
              <w:t>审批流配置</w:t>
            </w:r>
          </w:p>
          <w:p>
            <w:pPr>
              <w:ind w:firstLine="480"/>
            </w:pPr>
            <w:r>
              <w:rPr>
                <w:rFonts w:hint="eastAsia"/>
              </w:rPr>
              <w:t>系统支持根据医院实际业务审批的流程进行审批流配置，审批流灵活多变，在不改变代码的情况下实现可视化配置。</w:t>
            </w:r>
          </w:p>
          <w:p>
            <w:pPr>
              <w:numPr>
                <w:ilvl w:val="0"/>
                <w:numId w:val="2"/>
              </w:numPr>
              <w:ind w:firstLineChars="0"/>
            </w:pPr>
            <w:r>
              <w:rPr>
                <w:rFonts w:hint="eastAsia"/>
              </w:rPr>
              <w:t>预算执行：</w:t>
            </w:r>
          </w:p>
          <w:p>
            <w:pPr>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预算执行科室为申报预算的科室，基本为预算归口部门，部分为业务科室。系统支持预算执行单供预算执行科室进行预算执行申报，由财务预算管理岗位人员进行确认核销。</w:t>
            </w:r>
          </w:p>
          <w:p>
            <w:pPr>
              <w:numPr>
                <w:ilvl w:val="0"/>
                <w:numId w:val="2"/>
              </w:numPr>
              <w:ind w:firstLineChars="0"/>
            </w:pPr>
            <w:r>
              <w:rPr>
                <w:rFonts w:hint="eastAsia"/>
              </w:rPr>
              <w:t>预算控制需求：</w:t>
            </w:r>
          </w:p>
          <w:p>
            <w:pPr>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系统在执行过程中可以支持按照部门、预算科目、以及项目等多种方式进行过程控制；</w:t>
            </w:r>
          </w:p>
          <w:p>
            <w:pPr>
              <w:ind w:left="0" w:leftChars="0" w:firstLine="0" w:firstLineChars="0"/>
            </w:pPr>
            <w:r>
              <w:rPr>
                <w:rFonts w:hint="eastAsia"/>
                <w:lang w:eastAsia="zh-CN"/>
              </w:rPr>
              <w:t>（</w:t>
            </w:r>
            <w:r>
              <w:rPr>
                <w:rFonts w:hint="eastAsia"/>
                <w:lang w:val="en-US" w:eastAsia="zh-CN"/>
              </w:rPr>
              <w:t>2</w:t>
            </w:r>
            <w:r>
              <w:rPr>
                <w:rFonts w:hint="eastAsia"/>
                <w:lang w:eastAsia="zh-CN"/>
              </w:rPr>
              <w:t>）</w:t>
            </w:r>
            <w:r>
              <w:rPr>
                <w:rFonts w:hint="eastAsia"/>
              </w:rPr>
              <w:t>系统需要支持按百分比对预算进行预警提示及控制，超出预算可以走预算调整或超预算审批流。</w:t>
            </w:r>
          </w:p>
          <w:p>
            <w:pPr>
              <w:pStyle w:val="14"/>
              <w:numPr>
                <w:ilvl w:val="0"/>
                <w:numId w:val="2"/>
              </w:numPr>
              <w:ind w:firstLineChars="0"/>
            </w:pPr>
            <w:r>
              <w:rPr>
                <w:rFonts w:hint="eastAsia"/>
              </w:rPr>
              <w:t>预算调整：</w:t>
            </w:r>
          </w:p>
          <w:p>
            <w:pPr>
              <w:ind w:left="0" w:leftChars="0" w:firstLine="0" w:firstLineChars="0"/>
            </w:pPr>
            <w:r>
              <w:rPr>
                <w:rFonts w:hint="eastAsia"/>
                <w:lang w:eastAsia="zh-CN"/>
              </w:rPr>
              <w:t>（</w:t>
            </w:r>
            <w:r>
              <w:rPr>
                <w:rFonts w:hint="eastAsia"/>
                <w:lang w:val="en-US" w:eastAsia="zh-CN"/>
              </w:rPr>
              <w:t>1</w:t>
            </w:r>
            <w:r>
              <w:rPr>
                <w:rFonts w:hint="eastAsia"/>
                <w:lang w:eastAsia="zh-CN"/>
              </w:rPr>
              <w:t>）</w:t>
            </w:r>
            <w:r>
              <w:rPr>
                <w:rFonts w:hint="eastAsia"/>
              </w:rPr>
              <w:t>为了保证预算的地位和控制作用，超预算的经费必须做出预算调整追加预算。系统支持记录预算调整痕迹。</w:t>
            </w:r>
          </w:p>
          <w:p>
            <w:pPr>
              <w:ind w:left="0" w:leftChars="0" w:firstLine="0" w:firstLineChars="0"/>
            </w:pPr>
            <w:r>
              <w:rPr>
                <w:rFonts w:hint="eastAsia"/>
                <w:lang w:eastAsia="zh-CN"/>
              </w:rPr>
              <w:t>（</w:t>
            </w:r>
            <w:r>
              <w:rPr>
                <w:rFonts w:hint="eastAsia"/>
                <w:lang w:val="en-US" w:eastAsia="zh-CN"/>
              </w:rPr>
              <w:t>2</w:t>
            </w:r>
            <w:r>
              <w:rPr>
                <w:rFonts w:hint="eastAsia"/>
                <w:lang w:eastAsia="zh-CN"/>
              </w:rPr>
              <w:t>）</w:t>
            </w:r>
            <w:r>
              <w:rPr>
                <w:rFonts w:hint="eastAsia"/>
              </w:rPr>
              <w:t>预算调整由经费支出的业务部门发起，各层领导审批通过后，需向财务提交相关的审批文件。由财务在预算系统中填写预算调整单，追加相应预算，预算控制将按照调整后的预算数进行控制。</w:t>
            </w:r>
          </w:p>
          <w:p>
            <w:pPr>
              <w:pStyle w:val="14"/>
              <w:numPr>
                <w:ilvl w:val="0"/>
                <w:numId w:val="5"/>
              </w:numPr>
              <w:ind w:firstLineChars="0"/>
            </w:pPr>
            <w:r>
              <w:rPr>
                <w:rFonts w:hint="eastAsia"/>
              </w:rPr>
              <w:t>预算查询：</w:t>
            </w:r>
          </w:p>
          <w:p>
            <w:pPr>
              <w:ind w:left="0" w:leftChars="0" w:firstLine="0" w:firstLineChars="0"/>
              <w:rPr>
                <w:rFonts w:ascii="宋体" w:hAnsi="宋体"/>
              </w:rPr>
            </w:pPr>
            <w:r>
              <w:rPr>
                <w:rFonts w:hint="eastAsia"/>
                <w:lang w:eastAsia="zh-CN"/>
              </w:rPr>
              <w:t>（</w:t>
            </w:r>
            <w:r>
              <w:rPr>
                <w:rFonts w:hint="eastAsia"/>
                <w:lang w:val="en-US" w:eastAsia="zh-CN"/>
              </w:rPr>
              <w:t>1</w:t>
            </w:r>
            <w:r>
              <w:rPr>
                <w:rFonts w:hint="eastAsia"/>
                <w:lang w:eastAsia="zh-CN"/>
              </w:rPr>
              <w:t>）</w:t>
            </w:r>
            <w:r>
              <w:rPr>
                <w:rFonts w:hint="eastAsia"/>
              </w:rPr>
              <w:t>统计分析功能主要是对单据中的数据进行多维度的组合与分解，支持多种查询维度。支持按申报数据查询、按部门查询、按预算科目查询等。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pPr>
            <w:r>
              <w:rPr>
                <w:rFonts w:hint="eastAsia"/>
                <w:lang w:eastAsia="zh-Hans"/>
              </w:rPr>
              <w:t>原预算管理系统数据的迁移</w:t>
            </w:r>
          </w:p>
        </w:tc>
        <w:tc>
          <w:tcPr>
            <w:tcW w:w="6603" w:type="dxa"/>
            <w:vAlign w:val="center"/>
          </w:tcPr>
          <w:p>
            <w:pPr>
              <w:ind w:firstLine="480" w:firstLineChars="200"/>
              <w:rPr>
                <w:rFonts w:ascii="宋体" w:hAnsi="宋体"/>
              </w:rPr>
            </w:pPr>
            <w:r>
              <w:rPr>
                <w:rFonts w:hint="eastAsia" w:ascii="宋体" w:hAnsi="宋体"/>
              </w:rPr>
              <w:t>为了保证预算数据的完整性和延续性，方便数据查询与支出额度控制，需要将原来使用的预算管理系统中的数据转移到新的预算管理系统中。</w:t>
            </w:r>
          </w:p>
          <w:p>
            <w:pPr>
              <w:pStyle w:val="18"/>
              <w:numPr>
                <w:ilvl w:val="0"/>
                <w:numId w:val="6"/>
              </w:numPr>
              <w:ind w:firstLineChars="0"/>
              <w:rPr>
                <w:rFonts w:ascii="宋体" w:hAnsi="宋体"/>
              </w:rPr>
            </w:pPr>
            <w:r>
              <w:rPr>
                <w:rFonts w:hint="eastAsia" w:ascii="宋体" w:hAnsi="宋体"/>
              </w:rPr>
              <w:t>迁移范围</w:t>
            </w:r>
          </w:p>
          <w:p>
            <w:pPr>
              <w:ind w:firstLine="0" w:firstLineChars="0"/>
              <w:rPr>
                <w:rFonts w:ascii="宋体" w:hAnsi="宋体"/>
              </w:rPr>
            </w:pPr>
            <w:r>
              <w:rPr>
                <w:rFonts w:hint="eastAsia" w:ascii="宋体" w:hAnsi="宋体"/>
              </w:rPr>
              <w:t>医院旧预算管理系统中正在执行的预算数据迁移到新预算系统，包括：</w:t>
            </w:r>
          </w:p>
          <w:p>
            <w:pPr>
              <w:numPr>
                <w:ilvl w:val="0"/>
                <w:numId w:val="0"/>
              </w:numPr>
              <w:ind w:firstLine="480" w:firstLineChars="200"/>
              <w:rPr>
                <w:rFonts w:ascii="宋体" w:hAnsi="宋体"/>
              </w:rPr>
            </w:pPr>
            <w:r>
              <w:rPr>
                <w:rFonts w:ascii="宋体" w:hAnsi="宋体" w:eastAsiaTheme="minorEastAsia" w:cstheme="minorBidi"/>
                <w:kern w:val="2"/>
                <w:sz w:val="24"/>
                <w:szCs w:val="24"/>
                <w:lang w:val="en-US" w:eastAsia="zh-CN" w:bidi="ar-SA"/>
              </w:rPr>
              <w:t>1）</w:t>
            </w:r>
            <w:r>
              <w:rPr>
                <w:rFonts w:ascii="宋体" w:hAnsi="宋体"/>
              </w:rPr>
              <w:t>大帐</w:t>
            </w:r>
            <w:r>
              <w:rPr>
                <w:rFonts w:hint="eastAsia" w:ascii="宋体" w:hAnsi="宋体"/>
              </w:rPr>
              <w:t>支出预算和执行数据；</w:t>
            </w:r>
          </w:p>
          <w:p>
            <w:pPr>
              <w:numPr>
                <w:ilvl w:val="0"/>
                <w:numId w:val="0"/>
              </w:numPr>
              <w:ind w:firstLine="480" w:firstLineChars="200"/>
              <w:rPr>
                <w:rFonts w:ascii="宋体" w:hAnsi="宋体"/>
              </w:rPr>
            </w:pPr>
            <w:r>
              <w:rPr>
                <w:rFonts w:ascii="宋体" w:hAnsi="宋体" w:eastAsiaTheme="minorEastAsia" w:cstheme="minorBidi"/>
                <w:kern w:val="2"/>
                <w:sz w:val="24"/>
                <w:szCs w:val="24"/>
                <w:lang w:val="en-US" w:eastAsia="zh-CN" w:bidi="ar-SA"/>
              </w:rPr>
              <w:t>2）</w:t>
            </w:r>
            <w:r>
              <w:rPr>
                <w:rFonts w:hint="eastAsia" w:ascii="宋体" w:hAnsi="宋体"/>
              </w:rPr>
              <w:t>课题项目预算和执行数据。</w:t>
            </w:r>
          </w:p>
          <w:p>
            <w:pPr>
              <w:pStyle w:val="18"/>
              <w:numPr>
                <w:ilvl w:val="0"/>
                <w:numId w:val="6"/>
              </w:numPr>
              <w:ind w:firstLineChars="0"/>
            </w:pPr>
            <w:r>
              <w:rPr>
                <w:rFonts w:hint="eastAsia"/>
              </w:rPr>
              <w:t>迁移时间</w:t>
            </w:r>
          </w:p>
          <w:p>
            <w:pPr>
              <w:ind w:firstLine="0" w:firstLineChars="0"/>
            </w:pPr>
            <w:r>
              <w:rPr>
                <w:rFonts w:hint="eastAsia"/>
              </w:rPr>
              <w:t>根据新预算系统上线时间进行切换。</w:t>
            </w:r>
          </w:p>
          <w:p>
            <w:pPr>
              <w:pStyle w:val="18"/>
              <w:numPr>
                <w:ilvl w:val="0"/>
                <w:numId w:val="6"/>
              </w:numPr>
              <w:ind w:firstLineChars="0"/>
            </w:pPr>
            <w:r>
              <w:rPr>
                <w:rFonts w:hint="eastAsia"/>
              </w:rPr>
              <w:t>迁移内容</w:t>
            </w:r>
          </w:p>
          <w:p>
            <w:pPr>
              <w:pStyle w:val="18"/>
              <w:numPr>
                <w:ilvl w:val="1"/>
                <w:numId w:val="6"/>
              </w:numPr>
              <w:ind w:firstLineChars="0"/>
            </w:pPr>
            <w:r>
              <w:rPr>
                <w:rFonts w:hint="eastAsia"/>
              </w:rPr>
              <w:t>基础档案数据迁移：预算部门档案、预算项目档案（支出预算及课题项目预算档案）等与预算相关的档案；</w:t>
            </w:r>
          </w:p>
          <w:p>
            <w:pPr>
              <w:pStyle w:val="18"/>
              <w:numPr>
                <w:ilvl w:val="1"/>
                <w:numId w:val="6"/>
              </w:numPr>
              <w:ind w:firstLineChars="0"/>
            </w:pPr>
            <w:r>
              <w:rPr>
                <w:rFonts w:hint="eastAsia"/>
              </w:rPr>
              <w:t>预算数据迁移：院内支出及课题项目的期初预算额度、调整预算额度；</w:t>
            </w:r>
          </w:p>
          <w:p>
            <w:pPr>
              <w:pStyle w:val="18"/>
              <w:numPr>
                <w:ilvl w:val="1"/>
                <w:numId w:val="6"/>
              </w:numPr>
              <w:ind w:firstLineChars="0"/>
            </w:pPr>
            <w:r>
              <w:rPr>
                <w:rFonts w:hint="eastAsia"/>
              </w:rPr>
              <w:t>预算执行数据迁移：预算支出报销单、借款单数据。</w:t>
            </w:r>
          </w:p>
          <w:p>
            <w:pPr>
              <w:pStyle w:val="18"/>
              <w:numPr>
                <w:ilvl w:val="0"/>
                <w:numId w:val="6"/>
              </w:numPr>
              <w:ind w:firstLineChars="0"/>
            </w:pPr>
            <w:r>
              <w:rPr>
                <w:rFonts w:hint="eastAsia"/>
              </w:rPr>
              <w:t>迁移要求</w:t>
            </w:r>
            <w:r>
              <w:rPr>
                <w:rFonts w:hint="eastAsia"/>
                <w:lang w:eastAsia="zh-CN"/>
              </w:rPr>
              <w:t>；</w:t>
            </w:r>
            <w:bookmarkStart w:id="0" w:name="_GoBack"/>
            <w:bookmarkEnd w:id="0"/>
          </w:p>
          <w:p>
            <w:pPr>
              <w:pStyle w:val="18"/>
              <w:numPr>
                <w:ilvl w:val="0"/>
                <w:numId w:val="0"/>
              </w:numPr>
              <w:ind w:left="-240" w:leftChars="0" w:firstLine="720" w:firstLineChars="300"/>
            </w:pPr>
            <w:r>
              <w:rPr>
                <w:rFonts w:asciiTheme="minorHAnsi" w:hAnsiTheme="minorHAnsi" w:eastAsiaTheme="minorEastAsia" w:cstheme="minorBidi"/>
                <w:kern w:val="2"/>
                <w:sz w:val="24"/>
                <w:szCs w:val="24"/>
                <w:lang w:val="en-US" w:eastAsia="zh-CN" w:bidi="ar-SA"/>
              </w:rPr>
              <w:t>1）</w:t>
            </w:r>
            <w:r>
              <w:rPr>
                <w:rFonts w:hint="eastAsia"/>
              </w:rPr>
              <w:t>制定完备的迁移方案，迁移前对系统数据进行备份，以便数据迁移后能进行恢复；</w:t>
            </w:r>
          </w:p>
          <w:p>
            <w:pPr>
              <w:pStyle w:val="18"/>
              <w:numPr>
                <w:ilvl w:val="0"/>
                <w:numId w:val="0"/>
              </w:numPr>
              <w:ind w:left="-240" w:leftChars="0" w:firstLine="720" w:firstLineChars="300"/>
            </w:pPr>
            <w:r>
              <w:rPr>
                <w:rFonts w:asciiTheme="minorHAnsi" w:hAnsiTheme="minorHAnsi" w:eastAsiaTheme="minorEastAsia" w:cstheme="minorBidi"/>
                <w:kern w:val="2"/>
                <w:sz w:val="24"/>
                <w:szCs w:val="24"/>
                <w:lang w:val="en-US" w:eastAsia="zh-CN" w:bidi="ar-SA"/>
              </w:rPr>
              <w:t>2）</w:t>
            </w:r>
            <w:r>
              <w:rPr>
                <w:rFonts w:hint="eastAsia"/>
              </w:rPr>
              <w:t>数据迁移前需进行测试，检查数据迁移后数据和应用系统是否正常；</w:t>
            </w:r>
          </w:p>
          <w:p>
            <w:pPr>
              <w:pStyle w:val="18"/>
              <w:numPr>
                <w:ilvl w:val="0"/>
                <w:numId w:val="0"/>
              </w:numPr>
              <w:ind w:left="-240" w:leftChars="0" w:firstLine="720" w:firstLineChars="300"/>
            </w:pPr>
            <w:r>
              <w:rPr>
                <w:rFonts w:asciiTheme="minorHAnsi" w:hAnsiTheme="minorHAnsi" w:eastAsiaTheme="minorEastAsia" w:cstheme="minorBidi"/>
                <w:kern w:val="2"/>
                <w:sz w:val="24"/>
                <w:szCs w:val="24"/>
                <w:lang w:val="en-US" w:eastAsia="zh-CN" w:bidi="ar-SA"/>
              </w:rPr>
              <w:t>3）</w:t>
            </w:r>
            <w:r>
              <w:rPr>
                <w:rFonts w:hint="eastAsia"/>
              </w:rPr>
              <w:t>数据迁移前需安装和配置好软硬件；</w:t>
            </w:r>
          </w:p>
          <w:p>
            <w:pPr>
              <w:pStyle w:val="18"/>
              <w:numPr>
                <w:ilvl w:val="0"/>
                <w:numId w:val="0"/>
              </w:numPr>
              <w:ind w:left="-240" w:leftChars="0" w:firstLine="720" w:firstLineChars="300"/>
            </w:pPr>
            <w:r>
              <w:rPr>
                <w:rFonts w:asciiTheme="minorHAnsi" w:hAnsiTheme="minorHAnsi" w:eastAsiaTheme="minorEastAsia" w:cstheme="minorBidi"/>
                <w:kern w:val="2"/>
                <w:sz w:val="24"/>
                <w:szCs w:val="24"/>
                <w:lang w:val="en-US" w:eastAsia="zh-CN" w:bidi="ar-SA"/>
              </w:rPr>
              <w:t>4）</w:t>
            </w:r>
            <w:r>
              <w:rPr>
                <w:rFonts w:hint="eastAsia"/>
              </w:rPr>
              <w:t>正式迁移前，需要停止旧系统的使用，确保迁移数据准确。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rPr>
                <w:rFonts w:ascii="宋体" w:hAnsi="宋体" w:eastAsia="宋体" w:cs="宋体"/>
              </w:rPr>
            </w:pPr>
            <w:r>
              <w:rPr>
                <w:rFonts w:hint="eastAsia" w:ascii="宋体" w:hAnsi="宋体" w:eastAsia="宋体" w:cs="宋体"/>
              </w:rPr>
              <w:t>接口需求</w:t>
            </w:r>
          </w:p>
        </w:tc>
        <w:tc>
          <w:tcPr>
            <w:tcW w:w="6603" w:type="dxa"/>
            <w:vAlign w:val="center"/>
          </w:tcPr>
          <w:p>
            <w:pPr>
              <w:ind w:firstLine="0" w:firstLineChars="0"/>
            </w:pPr>
            <w:r>
              <w:rPr>
                <w:rFonts w:hint="eastAsia"/>
              </w:rPr>
              <w:t>1、预算管理需要实现与院内合同管理系统一体化衔接，包含合同关联预算控制，合同执行数据自动核销预算两部分内容。</w:t>
            </w:r>
          </w:p>
          <w:p>
            <w:pPr>
              <w:ind w:firstLine="0" w:firstLineChars="0"/>
            </w:pPr>
            <w:r>
              <w:rPr>
                <w:rFonts w:hint="eastAsia"/>
              </w:rPr>
              <w:t>2、预算管理需要实现与院内物资管理系统一体化衔接，实现</w:t>
            </w:r>
          </w:p>
          <w:p>
            <w:pPr>
              <w:ind w:firstLine="0" w:firstLineChars="0"/>
            </w:pPr>
            <w:r>
              <w:rPr>
                <w:rFonts w:hint="eastAsia"/>
              </w:rPr>
              <w:t>物资关联预算控制，物资付款/领用数据自动核销预算两部分内容。</w:t>
            </w:r>
          </w:p>
          <w:p>
            <w:pPr>
              <w:ind w:firstLine="0" w:firstLineChars="0"/>
            </w:pPr>
            <w:r>
              <w:t>3</w:t>
            </w:r>
            <w:r>
              <w:rPr>
                <w:rFonts w:hint="eastAsia"/>
              </w:rPr>
              <w:t>、预算管理需要实现与院内网上报销系统相关联，给报销系统提供预算额度，并且报销执行数据自动核销预算。</w:t>
            </w:r>
          </w:p>
          <w:p>
            <w:pPr>
              <w:ind w:firstLine="0" w:firstLineChars="0"/>
            </w:pPr>
            <w:r>
              <w:rPr>
                <w:rFonts w:hint="eastAsia"/>
              </w:rPr>
              <w:t>4、预算管理需要实现与院内工资系统相关联，给工资系统的提供预算额度，并且工资发放执行数据自动核销预算。</w:t>
            </w:r>
          </w:p>
          <w:p>
            <w:pPr>
              <w:ind w:firstLine="0" w:firstLineChars="0"/>
            </w:pPr>
            <w:r>
              <w:rPr>
                <w:rFonts w:hint="eastAsia"/>
              </w:rPr>
              <w:t>5、预算管理需要实现与科研管理系统相关联，实现相关数据对接和互写。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rPr>
                <w:rFonts w:ascii="宋体" w:hAnsi="宋体" w:eastAsia="宋体" w:cs="宋体"/>
              </w:rPr>
            </w:pPr>
            <w:r>
              <w:rPr>
                <w:rFonts w:hint="eastAsia" w:ascii="宋体" w:hAnsi="宋体" w:eastAsia="宋体" w:cs="宋体"/>
              </w:rPr>
              <w:t>项目实施服务要求</w:t>
            </w:r>
          </w:p>
          <w:p>
            <w:pPr>
              <w:ind w:firstLine="0" w:firstLineChars="0"/>
              <w:rPr>
                <w:rFonts w:ascii="宋体" w:hAnsi="宋体" w:eastAsia="宋体" w:cs="宋体"/>
              </w:rPr>
            </w:pPr>
            <w:r>
              <w:rPr>
                <w:rFonts w:hint="eastAsia" w:ascii="宋体" w:hAnsi="宋体" w:eastAsia="宋体" w:cs="宋体"/>
              </w:rPr>
              <w:t>（总体要求）</w:t>
            </w:r>
          </w:p>
        </w:tc>
        <w:tc>
          <w:tcPr>
            <w:tcW w:w="6603" w:type="dxa"/>
            <w:vAlign w:val="center"/>
          </w:tcPr>
          <w:p>
            <w:pPr>
              <w:numPr>
                <w:ilvl w:val="0"/>
                <w:numId w:val="7"/>
              </w:numPr>
              <w:ind w:left="397" w:leftChars="0" w:hanging="397" w:firstLineChars="0"/>
            </w:pPr>
            <w:r>
              <w:rPr>
                <w:rFonts w:hint="eastAsia"/>
              </w:rPr>
              <w:t>制定项目实施方案，包括项目管理、需求确认、工作进度表、系统设计、系统开发、系统测试、系统部署、数据抽取、试运行、运行维护、培训等策略。</w:t>
            </w:r>
          </w:p>
          <w:p>
            <w:pPr>
              <w:numPr>
                <w:ilvl w:val="0"/>
                <w:numId w:val="7"/>
              </w:numPr>
              <w:ind w:left="397" w:leftChars="0" w:hanging="397" w:firstLineChars="0"/>
            </w:pPr>
            <w:r>
              <w:rPr>
                <w:rFonts w:hint="eastAsia"/>
              </w:rPr>
              <w:t>按照项目实施方案完成系统开发任务，功能模块符合业务需求。</w:t>
            </w:r>
          </w:p>
          <w:p>
            <w:pPr>
              <w:numPr>
                <w:ilvl w:val="0"/>
                <w:numId w:val="7"/>
              </w:numPr>
              <w:ind w:left="397" w:leftChars="0" w:hanging="397" w:firstLineChars="0"/>
            </w:pPr>
            <w:r>
              <w:rPr>
                <w:rFonts w:hint="eastAsia"/>
              </w:rPr>
              <w:t>专业维护人员和本地化快速服务要求：供应商需要4名以上从事医院行业项目的专职人员，并附参与同等单位列表（合同或项目说明）；8工作小时以上的现场响应。</w:t>
            </w:r>
          </w:p>
          <w:p>
            <w:pPr>
              <w:numPr>
                <w:ilvl w:val="0"/>
                <w:numId w:val="7"/>
              </w:numPr>
              <w:ind w:left="397" w:leftChars="0" w:hanging="397" w:firstLineChars="0"/>
            </w:pPr>
            <w:r>
              <w:rPr>
                <w:rFonts w:hint="eastAsia"/>
              </w:rPr>
              <w:t>要求供应商</w:t>
            </w:r>
            <w:r>
              <w:rPr>
                <w:rFonts w:hint="eastAsia"/>
                <w:lang w:eastAsia="zh-Hans"/>
              </w:rPr>
              <w:t>需要</w:t>
            </w:r>
            <w:r>
              <w:rPr>
                <w:rFonts w:hint="eastAsia"/>
              </w:rPr>
              <w:t>提供医院行业解决方案，</w:t>
            </w:r>
            <w:r>
              <w:rPr>
                <w:rFonts w:hint="eastAsia"/>
                <w:lang w:eastAsia="zh-Hans"/>
              </w:rPr>
              <w:t>要求供应商</w:t>
            </w:r>
            <w:r>
              <w:rPr>
                <w:rFonts w:hint="eastAsia"/>
              </w:rPr>
              <w:t>有5家以上的</w:t>
            </w:r>
            <w:r>
              <w:rPr>
                <w:rFonts w:hint="eastAsia"/>
                <w:lang w:eastAsia="zh-Hans"/>
              </w:rPr>
              <w:t>北京市三甲</w:t>
            </w:r>
            <w:r>
              <w:rPr>
                <w:rFonts w:hint="eastAsia"/>
              </w:rPr>
              <w:t>医院行业解决方案</w:t>
            </w:r>
            <w:r>
              <w:rPr>
                <w:rFonts w:hint="eastAsia"/>
                <w:lang w:eastAsia="zh-Hans"/>
              </w:rPr>
              <w:t>实施</w:t>
            </w:r>
            <w:r>
              <w:rPr>
                <w:rFonts w:hint="eastAsia"/>
              </w:rPr>
              <w:t>成功案例；</w:t>
            </w:r>
          </w:p>
          <w:p>
            <w:pPr>
              <w:numPr>
                <w:ilvl w:val="0"/>
                <w:numId w:val="7"/>
              </w:numPr>
              <w:ind w:left="397" w:leftChars="0" w:hanging="397" w:firstLineChars="0"/>
            </w:pPr>
            <w:r>
              <w:rPr>
                <w:rFonts w:hint="eastAsia"/>
              </w:rPr>
              <w:t>有完整的实施服务体系：有成熟的实施方案论以及完整的服务体系，支持各样的服务请求。</w:t>
            </w:r>
          </w:p>
          <w:p>
            <w:pPr>
              <w:numPr>
                <w:ilvl w:val="0"/>
                <w:numId w:val="7"/>
              </w:numPr>
              <w:ind w:left="397" w:leftChars="0" w:hanging="397" w:firstLineChars="0"/>
              <w:rPr>
                <w:rFonts w:ascii="宋体" w:hAnsi="宋体"/>
              </w:rPr>
            </w:pPr>
            <w:r>
              <w:rPr>
                <w:rFonts w:hint="eastAsia"/>
              </w:rPr>
              <w:t>在相关环节需要有系统安全性保障措施，包含不仅限于以下措施：系统访问控制、数据通信加密、数据签名，系统日志纪录、数据自动备份与恢复等。</w:t>
            </w:r>
          </w:p>
          <w:p>
            <w:pPr>
              <w:numPr>
                <w:ilvl w:val="0"/>
                <w:numId w:val="7"/>
              </w:numPr>
              <w:ind w:left="397" w:leftChars="0" w:hanging="397" w:firstLineChars="0"/>
            </w:pPr>
            <w:r>
              <w:rPr>
                <w:rFonts w:hint="eastAsia" w:ascii="宋体" w:hAnsi="宋体"/>
              </w:rPr>
              <w:t>有预算管理</w:t>
            </w:r>
            <w:r>
              <w:rPr>
                <w:rFonts w:hint="eastAsia" w:ascii="宋体" w:hAnsi="宋体"/>
                <w:lang w:eastAsia="zh-Hans"/>
              </w:rPr>
              <w:t>及业财一体化</w:t>
            </w:r>
            <w:r>
              <w:rPr>
                <w:rFonts w:hint="eastAsia" w:ascii="宋体" w:hAnsi="宋体"/>
              </w:rPr>
              <w:t>的软件著作权。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rPr>
                <w:rFonts w:ascii="宋体" w:hAnsi="宋体" w:eastAsia="宋体" w:cs="宋体"/>
              </w:rPr>
            </w:pPr>
            <w:r>
              <w:rPr>
                <w:rFonts w:hint="eastAsia" w:ascii="宋体" w:hAnsi="宋体" w:eastAsia="宋体" w:cs="宋体"/>
              </w:rPr>
              <w:t>项目实施服务要求</w:t>
            </w:r>
          </w:p>
          <w:p>
            <w:pPr>
              <w:ind w:firstLine="0" w:firstLineChars="0"/>
              <w:rPr>
                <w:rFonts w:ascii="宋体" w:hAnsi="宋体" w:eastAsia="宋体" w:cs="宋体"/>
              </w:rPr>
            </w:pPr>
            <w:r>
              <w:rPr>
                <w:rFonts w:hint="eastAsia" w:ascii="宋体" w:hAnsi="宋体" w:eastAsia="宋体" w:cs="宋体"/>
              </w:rPr>
              <w:t>（项目工期要求）</w:t>
            </w:r>
          </w:p>
        </w:tc>
        <w:tc>
          <w:tcPr>
            <w:tcW w:w="6603" w:type="dxa"/>
            <w:vAlign w:val="center"/>
          </w:tcPr>
          <w:p>
            <w:pPr>
              <w:ind w:firstLine="480"/>
              <w:rPr>
                <w:rFonts w:ascii="宋体" w:hAnsi="宋体" w:eastAsia="宋体" w:cs="宋体"/>
              </w:rPr>
            </w:pPr>
            <w:r>
              <w:rPr>
                <w:rFonts w:hint="eastAsia" w:ascii="宋体" w:hAnsi="宋体" w:eastAsia="宋体" w:cs="宋体"/>
              </w:rPr>
              <w:t>本项目建设周期为3个月，具体进度要求如下：</w:t>
            </w:r>
          </w:p>
          <w:p>
            <w:pPr>
              <w:numPr>
                <w:ilvl w:val="0"/>
                <w:numId w:val="8"/>
              </w:numPr>
              <w:ind w:left="425" w:leftChars="0" w:hanging="425" w:firstLineChars="0"/>
              <w:rPr>
                <w:rFonts w:ascii="宋体" w:hAnsi="宋体" w:eastAsia="宋体" w:cs="宋体"/>
              </w:rPr>
            </w:pPr>
            <w:r>
              <w:rPr>
                <w:rFonts w:hint="eastAsia" w:ascii="宋体" w:hAnsi="宋体" w:eastAsia="宋体" w:cs="宋体"/>
              </w:rPr>
              <w:t>中标人应按照招标方的要求，统一规划、分步实施。</w:t>
            </w:r>
          </w:p>
          <w:p>
            <w:pPr>
              <w:numPr>
                <w:ilvl w:val="0"/>
                <w:numId w:val="8"/>
              </w:numPr>
              <w:ind w:left="425" w:leftChars="0" w:hanging="425" w:firstLineChars="0"/>
              <w:rPr>
                <w:rFonts w:ascii="宋体" w:hAnsi="宋体" w:eastAsia="宋体" w:cs="宋体"/>
              </w:rPr>
            </w:pPr>
            <w:r>
              <w:rPr>
                <w:rFonts w:hint="eastAsia" w:ascii="宋体" w:hAnsi="宋体" w:eastAsia="宋体" w:cs="宋体"/>
              </w:rPr>
              <w:t>合同签署后，开展调研工作并制定详细的建设实施方案，方案需经招标方确认。开发环境和场地由中标人自己提供。</w:t>
            </w:r>
          </w:p>
          <w:p>
            <w:pPr>
              <w:numPr>
                <w:ilvl w:val="0"/>
                <w:numId w:val="8"/>
              </w:numPr>
              <w:ind w:left="425" w:leftChars="0" w:hanging="425" w:firstLineChars="0"/>
              <w:rPr>
                <w:rFonts w:ascii="宋体" w:hAnsi="宋体" w:eastAsia="宋体" w:cs="宋体"/>
              </w:rPr>
            </w:pPr>
            <w:r>
              <w:rPr>
                <w:rFonts w:hint="eastAsia" w:ascii="宋体" w:hAnsi="宋体" w:eastAsia="宋体" w:cs="宋体"/>
              </w:rPr>
              <w:t>在合同签署后，项目启动后一个月内完成需求调研和方案确认工作</w:t>
            </w:r>
          </w:p>
          <w:p>
            <w:pPr>
              <w:numPr>
                <w:ilvl w:val="0"/>
                <w:numId w:val="8"/>
              </w:numPr>
              <w:ind w:left="425" w:leftChars="0" w:hanging="425" w:firstLineChars="0"/>
              <w:rPr>
                <w:rFonts w:ascii="宋体" w:hAnsi="宋体" w:eastAsia="宋体" w:cs="宋体"/>
              </w:rPr>
            </w:pPr>
            <w:r>
              <w:rPr>
                <w:rFonts w:hint="eastAsia" w:ascii="宋体" w:hAnsi="宋体" w:eastAsia="宋体" w:cs="宋体"/>
              </w:rPr>
              <w:t>在方案确认工作完成后，开始系统配置及测试工作。</w:t>
            </w:r>
          </w:p>
          <w:p>
            <w:pPr>
              <w:numPr>
                <w:ilvl w:val="0"/>
                <w:numId w:val="8"/>
              </w:numPr>
              <w:ind w:left="425" w:leftChars="0" w:hanging="425" w:firstLineChars="0"/>
              <w:rPr>
                <w:rFonts w:ascii="宋体" w:hAnsi="宋体" w:eastAsia="宋体" w:cs="宋体"/>
              </w:rPr>
            </w:pPr>
            <w:r>
              <w:rPr>
                <w:rFonts w:hint="eastAsia" w:ascii="宋体" w:hAnsi="宋体" w:eastAsia="宋体" w:cs="宋体"/>
              </w:rPr>
              <w:t>在测试完成后，进行系统上线试运行，对发现问题提出修改完善意见并组织终验。</w:t>
            </w:r>
          </w:p>
          <w:p>
            <w:pPr>
              <w:ind w:firstLine="480"/>
              <w:rPr>
                <w:rFonts w:ascii="宋体" w:hAnsi="宋体" w:eastAsia="宋体" w:cs="宋体"/>
              </w:rPr>
            </w:pPr>
            <w:r>
              <w:rPr>
                <w:rFonts w:hint="eastAsia" w:ascii="宋体" w:hAnsi="宋体" w:eastAsia="宋体" w:cs="宋体"/>
              </w:rPr>
              <w:t>根据项目工期的实际情况以及所内对项目进度的要求，将本项目在实施的过程中需安排具有同类项目实施经验、熟悉卫生业务的人员参与，以降低项目的实施风险，保证项目顺利如期完成。招标方有权调整项目建设内容的优先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rPr>
                <w:rFonts w:ascii="宋体" w:hAnsi="宋体" w:eastAsia="宋体" w:cs="宋体"/>
              </w:rPr>
            </w:pPr>
            <w:r>
              <w:rPr>
                <w:rFonts w:hint="eastAsia" w:ascii="宋体" w:hAnsi="宋体" w:eastAsia="宋体" w:cs="宋体"/>
              </w:rPr>
              <w:t>项目实施服务要求</w:t>
            </w:r>
          </w:p>
          <w:p>
            <w:pPr>
              <w:ind w:firstLine="0" w:firstLineChars="0"/>
              <w:jc w:val="center"/>
              <w:rPr>
                <w:rFonts w:ascii="宋体" w:hAnsi="宋体" w:eastAsia="宋体" w:cs="宋体"/>
              </w:rPr>
            </w:pPr>
            <w:r>
              <w:rPr>
                <w:rFonts w:hint="eastAsia" w:ascii="宋体" w:hAnsi="宋体" w:eastAsia="宋体" w:cs="宋体"/>
              </w:rPr>
              <w:t>（项目团队</w:t>
            </w:r>
            <w:r>
              <w:rPr>
                <w:rFonts w:hint="eastAsia" w:ascii="宋体" w:hAnsi="宋体" w:eastAsia="宋体" w:cs="宋体"/>
                <w:lang w:eastAsia="zh-Hans"/>
              </w:rPr>
              <w:t>及资质</w:t>
            </w:r>
            <w:r>
              <w:rPr>
                <w:rFonts w:hint="eastAsia" w:ascii="宋体" w:hAnsi="宋体" w:eastAsia="宋体" w:cs="宋体"/>
              </w:rPr>
              <w:t>要求）</w:t>
            </w:r>
          </w:p>
        </w:tc>
        <w:tc>
          <w:tcPr>
            <w:tcW w:w="6603" w:type="dxa"/>
            <w:vAlign w:val="center"/>
          </w:tcPr>
          <w:p>
            <w:pPr>
              <w:ind w:firstLine="480"/>
              <w:rPr>
                <w:rFonts w:ascii="宋体" w:hAnsi="宋体" w:eastAsia="宋体" w:cs="宋体"/>
              </w:rPr>
            </w:pPr>
            <w:r>
              <w:rPr>
                <w:rFonts w:hint="eastAsia" w:ascii="宋体" w:hAnsi="宋体" w:eastAsia="宋体" w:cs="宋体"/>
              </w:rPr>
              <w:t>项目需要一支为项目建设提供完整的管理解决方案，具有业财信息化项目经验丰富、配合默契且稳定的专业化团队。人员配置科学合理、分工明确，至少应包括项目经理、系统设计人员、软件开发人员、测试人员、配置管理员、用户培训、部署实施、运行维护等角色。</w:t>
            </w:r>
          </w:p>
          <w:p>
            <w:pPr>
              <w:numPr>
                <w:ilvl w:val="0"/>
                <w:numId w:val="9"/>
              </w:numPr>
              <w:ind w:left="425" w:leftChars="0" w:hanging="425" w:firstLineChars="0"/>
              <w:rPr>
                <w:rFonts w:ascii="宋体" w:hAnsi="宋体" w:eastAsia="宋体" w:cs="宋体"/>
              </w:rPr>
            </w:pPr>
            <w:r>
              <w:rPr>
                <w:rFonts w:hint="eastAsia" w:ascii="宋体" w:hAnsi="宋体" w:eastAsia="宋体" w:cs="宋体"/>
              </w:rPr>
              <w:t>项目实施方应组建一支经验丰富、配合默契且稳定的专业化团队，以保证项目按时、保质完成。</w:t>
            </w:r>
          </w:p>
          <w:p>
            <w:pPr>
              <w:numPr>
                <w:ilvl w:val="0"/>
                <w:numId w:val="9"/>
              </w:numPr>
              <w:ind w:left="425" w:leftChars="0" w:hanging="425" w:firstLineChars="0"/>
              <w:rPr>
                <w:rFonts w:ascii="宋体" w:hAnsi="宋体" w:eastAsia="宋体" w:cs="宋体"/>
              </w:rPr>
            </w:pPr>
            <w:r>
              <w:rPr>
                <w:rFonts w:hint="eastAsia" w:ascii="宋体" w:hAnsi="宋体" w:eastAsia="宋体" w:cs="宋体"/>
              </w:rPr>
              <w:t>项目负责人和核心人员必须专职、项目负责人必须具有PMP项目管理资格认证，具有财务专业基础，全程负责本项目的实施，在合同有效期范围内，未经项目建设单位许可不得更换。项目建设过程中，应更换项目建设单位认为不合适的人员。</w:t>
            </w:r>
          </w:p>
          <w:p>
            <w:pPr>
              <w:numPr>
                <w:ilvl w:val="0"/>
                <w:numId w:val="9"/>
              </w:numPr>
              <w:ind w:left="425" w:leftChars="0" w:hanging="425" w:firstLineChars="0"/>
              <w:rPr>
                <w:rFonts w:ascii="宋体" w:hAnsi="宋体" w:eastAsia="宋体" w:cs="宋体"/>
              </w:rPr>
            </w:pPr>
            <w:r>
              <w:rPr>
                <w:rFonts w:hint="eastAsia" w:ascii="宋体" w:hAnsi="宋体" w:eastAsia="宋体" w:cs="宋体"/>
              </w:rPr>
              <w:t>应明确各岗位的职责和任职资格。应配备业务经验丰富的项目总监、项目经理、软件开发责任组长、软件测试责任组长等人员。项目经理须专职并全程负责本项目实施。项目经理、软件开发及软件测试责任组长需有5年以上软件开发经验、3年以上项目管理与分析设计经验且在单位工作至少2年。</w:t>
            </w:r>
          </w:p>
          <w:p>
            <w:pPr>
              <w:numPr>
                <w:ilvl w:val="0"/>
                <w:numId w:val="9"/>
              </w:numPr>
              <w:ind w:left="425" w:leftChars="0" w:hanging="425" w:firstLineChars="0"/>
              <w:rPr>
                <w:rFonts w:ascii="宋体" w:hAnsi="宋体" w:eastAsia="宋体" w:cs="宋体"/>
              </w:rPr>
            </w:pPr>
            <w:r>
              <w:rPr>
                <w:rFonts w:hint="eastAsia" w:ascii="宋体" w:hAnsi="宋体" w:eastAsia="宋体" w:cs="宋体"/>
              </w:rPr>
              <w:t>项目参与技术人员须具有相关项目软件开发及实施经验，熟悉行业基础知识，必须具有责任感和服务意识。所有软件开发人员均有2年以上软件开发经验。</w:t>
            </w:r>
          </w:p>
          <w:p>
            <w:pPr>
              <w:numPr>
                <w:ilvl w:val="0"/>
                <w:numId w:val="9"/>
              </w:numPr>
              <w:ind w:left="425" w:leftChars="0" w:hanging="425" w:firstLineChars="0"/>
              <w:rPr>
                <w:rFonts w:ascii="宋体" w:hAnsi="宋体" w:eastAsia="宋体" w:cs="宋体"/>
              </w:rPr>
            </w:pPr>
            <w:r>
              <w:rPr>
                <w:rFonts w:hint="eastAsia" w:ascii="宋体" w:hAnsi="宋体" w:eastAsia="宋体" w:cs="宋体"/>
              </w:rPr>
              <w:t>制定详细人员组织方案，包括人员姓名、学历、开发经验及职责分工。</w:t>
            </w:r>
          </w:p>
          <w:p>
            <w:pPr>
              <w:numPr>
                <w:ilvl w:val="0"/>
                <w:numId w:val="9"/>
              </w:numPr>
              <w:ind w:left="425" w:leftChars="0" w:hanging="425" w:firstLineChars="0"/>
              <w:rPr>
                <w:rFonts w:ascii="宋体" w:hAnsi="宋体" w:eastAsia="宋体" w:cs="宋体"/>
              </w:rPr>
            </w:pPr>
            <w:r>
              <w:rPr>
                <w:rFonts w:hint="eastAsia" w:ascii="宋体" w:hAnsi="宋体" w:eastAsia="宋体" w:cs="宋体"/>
              </w:rPr>
              <w:t>需要根据项目情况在不同阶段配置足够的人员组织实施项目，确保按项目进度完成建设工作。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rPr>
                <w:rFonts w:ascii="宋体" w:hAnsi="宋体" w:eastAsia="宋体" w:cs="宋体"/>
              </w:rPr>
            </w:pPr>
            <w:r>
              <w:rPr>
                <w:rFonts w:hint="eastAsia" w:ascii="宋体" w:hAnsi="宋体" w:eastAsia="宋体" w:cs="宋体"/>
              </w:rPr>
              <w:t>项目实施服务要求</w:t>
            </w:r>
          </w:p>
          <w:p>
            <w:pPr>
              <w:ind w:firstLine="0" w:firstLineChars="0"/>
              <w:jc w:val="center"/>
              <w:rPr>
                <w:rFonts w:ascii="宋体" w:hAnsi="宋体" w:eastAsia="宋体" w:cs="宋体"/>
              </w:rPr>
            </w:pPr>
            <w:r>
              <w:rPr>
                <w:rFonts w:hint="eastAsia" w:ascii="宋体" w:hAnsi="宋体" w:eastAsia="宋体" w:cs="宋体"/>
              </w:rPr>
              <w:t>（部署实施阶段要求）</w:t>
            </w:r>
          </w:p>
        </w:tc>
        <w:tc>
          <w:tcPr>
            <w:tcW w:w="6603" w:type="dxa"/>
            <w:vAlign w:val="center"/>
          </w:tcPr>
          <w:p>
            <w:pPr>
              <w:numPr>
                <w:ilvl w:val="0"/>
                <w:numId w:val="10"/>
              </w:numPr>
              <w:ind w:left="425" w:leftChars="0" w:hanging="425" w:firstLineChars="0"/>
            </w:pPr>
            <w:r>
              <w:rPr>
                <w:rFonts w:hint="eastAsia"/>
              </w:rPr>
              <w:t>项目部署实施计划</w:t>
            </w:r>
          </w:p>
          <w:p>
            <w:pPr>
              <w:ind w:firstLine="480"/>
            </w:pPr>
            <w:r>
              <w:rPr>
                <w:rFonts w:hint="eastAsia"/>
              </w:rPr>
              <w:t>投标人须按照项目建设单位要求制定项目部署实施的工作计划和技术方案。</w:t>
            </w:r>
          </w:p>
          <w:p>
            <w:pPr>
              <w:numPr>
                <w:ilvl w:val="0"/>
                <w:numId w:val="11"/>
              </w:numPr>
              <w:ind w:firstLineChars="0"/>
            </w:pPr>
            <w:r>
              <w:rPr>
                <w:rFonts w:hint="eastAsia"/>
              </w:rPr>
              <w:t>部署要求</w:t>
            </w:r>
          </w:p>
          <w:p>
            <w:pPr>
              <w:ind w:firstLine="480"/>
            </w:pPr>
            <w:r>
              <w:rPr>
                <w:rFonts w:hint="eastAsia"/>
              </w:rPr>
              <w:t>系统部署在院内局域网。</w:t>
            </w:r>
          </w:p>
          <w:p>
            <w:pPr>
              <w:numPr>
                <w:ilvl w:val="0"/>
                <w:numId w:val="11"/>
              </w:numPr>
              <w:ind w:firstLineChars="0"/>
            </w:pPr>
            <w:r>
              <w:rPr>
                <w:rFonts w:hint="eastAsia"/>
              </w:rPr>
              <w:t>部署安装</w:t>
            </w:r>
          </w:p>
          <w:p>
            <w:pPr>
              <w:ind w:firstLine="480"/>
            </w:pPr>
            <w:r>
              <w:rPr>
                <w:rFonts w:hint="eastAsia"/>
              </w:rPr>
              <w:t>投标人根据项目部署实施工作需要进行应用系统的安装部署及配套基础软件的适配，并通过项目建设单位验收。</w:t>
            </w:r>
          </w:p>
          <w:p>
            <w:pPr>
              <w:numPr>
                <w:ilvl w:val="0"/>
                <w:numId w:val="11"/>
              </w:numPr>
              <w:ind w:firstLineChars="0"/>
            </w:pPr>
            <w:r>
              <w:rPr>
                <w:rFonts w:hint="eastAsia"/>
              </w:rPr>
              <w:t>推广培训</w:t>
            </w:r>
          </w:p>
          <w:p>
            <w:pPr>
              <w:ind w:firstLine="480"/>
            </w:pPr>
            <w:r>
              <w:rPr>
                <w:rFonts w:hint="eastAsia"/>
              </w:rPr>
              <w:t>投标人须按照项目建设单位要求制定项目培训的工作计划和技术方案，编制培训教材(包括应用系统部署手册、用户操作手册、培训PPT等文档)。</w:t>
            </w:r>
          </w:p>
          <w:p>
            <w:pPr>
              <w:numPr>
                <w:ilvl w:val="0"/>
                <w:numId w:val="11"/>
              </w:numPr>
              <w:ind w:firstLineChars="0"/>
            </w:pPr>
            <w:r>
              <w:rPr>
                <w:rFonts w:hint="eastAsia"/>
              </w:rPr>
              <w:t>联调测试</w:t>
            </w:r>
          </w:p>
          <w:p>
            <w:pPr>
              <w:ind w:firstLine="480"/>
            </w:pPr>
            <w:r>
              <w:rPr>
                <w:rFonts w:hint="eastAsia"/>
              </w:rPr>
              <w:t>内部联调测试。投标人完成本项目中所包含应用系统的联调测试工作，最终实现上线试运行，并通过项目建设单位验收。</w:t>
            </w:r>
          </w:p>
          <w:p>
            <w:pPr>
              <w:numPr>
                <w:ilvl w:val="0"/>
                <w:numId w:val="11"/>
              </w:numPr>
              <w:ind w:firstLineChars="0"/>
            </w:pPr>
            <w:r>
              <w:rPr>
                <w:rFonts w:hint="eastAsia"/>
              </w:rPr>
              <w:t>实施服务要求</w:t>
            </w:r>
          </w:p>
          <w:p>
            <w:pPr>
              <w:pStyle w:val="14"/>
              <w:widowControl w:val="0"/>
              <w:ind w:firstLine="480"/>
              <w:rPr>
                <w:rFonts w:asciiTheme="minorHAnsi" w:hAnsiTheme="minorHAnsi"/>
                <w:kern w:val="2"/>
                <w:lang w:val="en-US"/>
              </w:rPr>
            </w:pPr>
            <w:r>
              <w:rPr>
                <w:rFonts w:hint="eastAsia" w:asciiTheme="minorHAnsi" w:hAnsiTheme="minorHAnsi"/>
                <w:kern w:val="2"/>
                <w:lang w:val="en-US"/>
              </w:rPr>
              <w:t>实施期间实施人员参照医院工作时间进行驻场支持，开发团队远程支持。</w:t>
            </w:r>
          </w:p>
          <w:p>
            <w:pPr>
              <w:pStyle w:val="14"/>
              <w:widowControl w:val="0"/>
              <w:ind w:firstLine="480"/>
              <w:rPr>
                <w:lang w:val="en-US"/>
              </w:rPr>
            </w:pPr>
            <w:r>
              <w:rPr>
                <w:rFonts w:hint="eastAsia" w:asciiTheme="minorHAnsi" w:hAnsiTheme="minorHAnsi"/>
                <w:kern w:val="2"/>
                <w:lang w:val="en-US"/>
              </w:rPr>
              <w:t>其中，至少应提供7×24小时热线电话、远程网络、现场等服务方式。热线电话和远程网络提供技术咨询和即时服务，1小时内给予明确的响应并解决；现场服务适用于排解重大故障，应在接到医院服务请求后2小时内到达现场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rPr>
                <w:rFonts w:ascii="宋体" w:hAnsi="宋体" w:eastAsia="宋体" w:cs="宋体"/>
              </w:rPr>
            </w:pPr>
            <w:r>
              <w:rPr>
                <w:rFonts w:hint="eastAsia" w:ascii="宋体" w:hAnsi="宋体" w:eastAsia="宋体" w:cs="宋体"/>
              </w:rPr>
              <w:t>项目实施服务要求</w:t>
            </w:r>
          </w:p>
          <w:p>
            <w:pPr>
              <w:ind w:firstLine="0" w:firstLineChars="0"/>
              <w:jc w:val="center"/>
              <w:rPr>
                <w:rFonts w:ascii="宋体" w:hAnsi="宋体" w:eastAsia="宋体" w:cs="宋体"/>
              </w:rPr>
            </w:pPr>
            <w:r>
              <w:rPr>
                <w:rFonts w:hint="eastAsia" w:ascii="宋体" w:hAnsi="宋体" w:eastAsia="宋体" w:cs="宋体"/>
              </w:rPr>
              <w:t>（培训要求）</w:t>
            </w:r>
          </w:p>
        </w:tc>
        <w:tc>
          <w:tcPr>
            <w:tcW w:w="6603" w:type="dxa"/>
            <w:vAlign w:val="center"/>
          </w:tcPr>
          <w:p>
            <w:pPr>
              <w:numPr>
                <w:ilvl w:val="0"/>
                <w:numId w:val="12"/>
              </w:numPr>
              <w:ind w:left="0" w:leftChars="0" w:firstLine="0" w:firstLineChars="0"/>
              <w:rPr>
                <w:rFonts w:ascii="宋体" w:hAnsi="宋体" w:eastAsia="宋体" w:cs="宋体"/>
              </w:rPr>
            </w:pPr>
            <w:r>
              <w:rPr>
                <w:rFonts w:hint="eastAsia" w:ascii="宋体" w:hAnsi="宋体" w:eastAsia="宋体" w:cs="宋体"/>
              </w:rPr>
              <w:t>投标人应安排经验丰富的培训人员，为系统使用人员提供系统配置、开发、安装、使用和维护等方面的培训。培训讲师必须满足系统原厂商的培训资格要求。</w:t>
            </w:r>
          </w:p>
          <w:p>
            <w:pPr>
              <w:numPr>
                <w:ilvl w:val="0"/>
                <w:numId w:val="12"/>
              </w:numPr>
              <w:ind w:left="0" w:leftChars="0" w:firstLine="0" w:firstLineChars="0"/>
              <w:rPr>
                <w:rFonts w:ascii="宋体" w:hAnsi="宋体" w:eastAsia="宋体" w:cs="宋体"/>
              </w:rPr>
            </w:pPr>
            <w:r>
              <w:rPr>
                <w:rFonts w:hint="eastAsia" w:ascii="宋体" w:hAnsi="宋体" w:eastAsia="宋体" w:cs="宋体"/>
              </w:rPr>
              <w:t>投标人应提供详细的培训方案和培训承诺。培训方案主要包括培训组织机构、培训内容、培训大纲、培训计划、培训对象等，并按照上述要求进行详细说明。</w:t>
            </w:r>
          </w:p>
          <w:p>
            <w:pPr>
              <w:numPr>
                <w:ilvl w:val="0"/>
                <w:numId w:val="12"/>
              </w:numPr>
              <w:ind w:left="0" w:leftChars="0" w:firstLine="0" w:firstLineChars="0"/>
              <w:rPr>
                <w:rFonts w:ascii="宋体" w:hAnsi="宋体" w:eastAsia="宋体" w:cs="宋体"/>
              </w:rPr>
            </w:pPr>
            <w:r>
              <w:rPr>
                <w:rFonts w:hint="eastAsia" w:ascii="宋体" w:hAnsi="宋体" w:eastAsia="宋体" w:cs="宋体"/>
              </w:rPr>
              <w:t>投标人负责提供培训所需计划和资料、培训教材格式包括视频教材、用户操作手册、培训PPT，培训所使用的语言和教材必须是中文。</w:t>
            </w:r>
          </w:p>
          <w:p>
            <w:pPr>
              <w:numPr>
                <w:ilvl w:val="0"/>
                <w:numId w:val="12"/>
              </w:numPr>
              <w:ind w:left="0" w:leftChars="0" w:firstLine="0" w:firstLineChars="0"/>
              <w:rPr>
                <w:rFonts w:ascii="宋体" w:hAnsi="宋体" w:eastAsia="宋体" w:cs="宋体"/>
              </w:rPr>
            </w:pPr>
            <w:r>
              <w:rPr>
                <w:rFonts w:hint="eastAsia" w:ascii="宋体" w:hAnsi="宋体" w:eastAsia="宋体" w:cs="宋体"/>
              </w:rPr>
              <w:t>培训的时间、内容、人员、期次等具体内容在执行过程中需根据招标人意见进行调整。投标人应承诺至少开展1期集中培训（招标人提供场地、承担食宿等费用，投标人提供培训师资和培训教材，投标人相关费用包含在本项目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rPr>
                <w:rFonts w:ascii="宋体" w:hAnsi="宋体" w:eastAsia="宋体" w:cs="宋体"/>
              </w:rPr>
            </w:pPr>
            <w:r>
              <w:rPr>
                <w:rFonts w:hint="eastAsia" w:ascii="宋体" w:hAnsi="宋体" w:eastAsia="宋体" w:cs="宋体"/>
              </w:rPr>
              <w:t>免维期服务内容</w:t>
            </w:r>
            <w:r>
              <w:rPr>
                <w:rFonts w:hint="eastAsia" w:ascii="宋体" w:hAnsi="宋体" w:eastAsia="宋体" w:cs="宋体"/>
                <w:lang w:eastAsia="zh-Hans"/>
              </w:rPr>
              <w:t>要求</w:t>
            </w:r>
          </w:p>
        </w:tc>
        <w:tc>
          <w:tcPr>
            <w:tcW w:w="6603" w:type="dxa"/>
            <w:vAlign w:val="center"/>
          </w:tcPr>
          <w:p>
            <w:pPr>
              <w:numPr>
                <w:ilvl w:val="0"/>
                <w:numId w:val="13"/>
              </w:numPr>
              <w:ind w:firstLine="0" w:firstLineChars="0"/>
              <w:rPr>
                <w:rFonts w:asciiTheme="minorEastAsia" w:hAnsiTheme="minorEastAsia" w:cstheme="minorEastAsia"/>
                <w:szCs w:val="21"/>
              </w:rPr>
            </w:pPr>
            <w:r>
              <w:rPr>
                <w:rFonts w:hint="eastAsia" w:asciiTheme="minorEastAsia" w:hAnsiTheme="minorEastAsia" w:cstheme="minorEastAsia"/>
                <w:szCs w:val="21"/>
              </w:rPr>
              <w:t>服务期：项目终验后，需提供1年免费运维服务。</w:t>
            </w:r>
          </w:p>
          <w:p>
            <w:pPr>
              <w:rPr>
                <w:rFonts w:asciiTheme="minorEastAsia" w:hAnsiTheme="minorEastAsia" w:cstheme="minorEastAsia"/>
                <w:szCs w:val="21"/>
              </w:rPr>
            </w:pPr>
            <w:r>
              <w:rPr>
                <w:rFonts w:hint="eastAsia" w:asciiTheme="minorEastAsia" w:hAnsiTheme="minorEastAsia" w:cstheme="minorEastAsia"/>
                <w:szCs w:val="21"/>
              </w:rPr>
              <w:t>项目验收后，</w:t>
            </w:r>
            <w:r>
              <w:rPr>
                <w:rFonts w:asciiTheme="minorEastAsia" w:hAnsiTheme="minorEastAsia" w:cstheme="minorEastAsia"/>
                <w:szCs w:val="21"/>
              </w:rPr>
              <w:t>投标人</w:t>
            </w:r>
            <w:r>
              <w:rPr>
                <w:rFonts w:hint="eastAsia" w:asciiTheme="minorEastAsia" w:hAnsiTheme="minorEastAsia" w:cstheme="minorEastAsia"/>
                <w:szCs w:val="21"/>
              </w:rPr>
              <w:t>须提供1年免费维保技术支持服务，服务的内容涵盖：系统维护、升级优化、问题响应、故障解决、巡检、数据处理等各类运维服务。</w:t>
            </w:r>
          </w:p>
          <w:p>
            <w:pPr>
              <w:numPr>
                <w:ilvl w:val="0"/>
                <w:numId w:val="13"/>
              </w:numPr>
              <w:ind w:left="0" w:leftChars="0" w:firstLine="0" w:firstLineChars="0"/>
              <w:rPr>
                <w:rFonts w:asciiTheme="minorEastAsia" w:hAnsiTheme="minorEastAsia" w:cstheme="minorEastAsia"/>
                <w:szCs w:val="21"/>
              </w:rPr>
            </w:pPr>
            <w:r>
              <w:rPr>
                <w:rFonts w:hint="eastAsia" w:asciiTheme="minorEastAsia" w:hAnsiTheme="minorEastAsia" w:cstheme="minorEastAsia"/>
                <w:szCs w:val="21"/>
              </w:rPr>
              <w:t>服务方式及对象：</w:t>
            </w:r>
            <w:r>
              <w:rPr>
                <w:rFonts w:asciiTheme="minorEastAsia" w:hAnsiTheme="minorEastAsia" w:cstheme="minorEastAsia"/>
                <w:szCs w:val="21"/>
              </w:rPr>
              <w:t>投标人</w:t>
            </w:r>
            <w:r>
              <w:rPr>
                <w:rFonts w:hint="eastAsia" w:asciiTheme="minorEastAsia" w:hAnsiTheme="minorEastAsia" w:cstheme="minorEastAsia"/>
                <w:szCs w:val="21"/>
              </w:rPr>
              <w:t>应提供实时在线的客户服务，具备灵活多样的通讯手段，提供7×24小时响应服务。实时解决常见问题，系统宕机后2小时内恢复正常。服务对象</w:t>
            </w:r>
            <w:r>
              <w:rPr>
                <w:rFonts w:asciiTheme="minorEastAsia" w:hAnsiTheme="minorEastAsia" w:cstheme="minorEastAsia"/>
                <w:szCs w:val="21"/>
              </w:rPr>
              <w:t>招标人</w:t>
            </w:r>
            <w:r>
              <w:rPr>
                <w:rFonts w:hint="eastAsia" w:asciiTheme="minorEastAsia" w:hAnsiTheme="minorEastAsia" w:cstheme="minorEastAsia"/>
                <w:szCs w:val="21"/>
              </w:rPr>
              <w:t>使用者。具体服务内容如下：</w:t>
            </w:r>
          </w:p>
          <w:p>
            <w:pPr>
              <w:ind w:firstLine="480"/>
              <w:rPr>
                <w:rFonts w:asciiTheme="minorEastAsia" w:hAnsiTheme="minorEastAsia" w:cstheme="minorEastAsia"/>
                <w:szCs w:val="21"/>
              </w:rPr>
            </w:pPr>
            <w:r>
              <w:rPr>
                <w:rFonts w:hint="eastAsia" w:asciiTheme="minorEastAsia" w:hAnsiTheme="minorEastAsia" w:cstheme="minorEastAsia"/>
                <w:szCs w:val="21"/>
              </w:rPr>
              <w:t>实时技术支持。</w:t>
            </w:r>
            <w:r>
              <w:rPr>
                <w:rFonts w:asciiTheme="minorEastAsia" w:hAnsiTheme="minorEastAsia" w:cstheme="minorEastAsia"/>
                <w:szCs w:val="21"/>
              </w:rPr>
              <w:t>投标人</w:t>
            </w:r>
            <w:r>
              <w:rPr>
                <w:rFonts w:hint="eastAsia" w:asciiTheme="minorEastAsia" w:hAnsiTheme="minorEastAsia" w:cstheme="minorEastAsia"/>
                <w:szCs w:val="21"/>
              </w:rPr>
              <w:t xml:space="preserve">应提供7×24小时技术支持服务，在接到技术支持要求时，应为系统使用人员提供如何使用系统的咨询。 </w:t>
            </w:r>
          </w:p>
          <w:p>
            <w:pPr>
              <w:ind w:firstLine="480"/>
              <w:rPr>
                <w:rFonts w:asciiTheme="minorEastAsia" w:hAnsiTheme="minorEastAsia" w:cstheme="minorEastAsia"/>
                <w:szCs w:val="21"/>
              </w:rPr>
            </w:pPr>
            <w:r>
              <w:rPr>
                <w:rFonts w:hint="eastAsia" w:asciiTheme="minorEastAsia" w:hAnsiTheme="minorEastAsia" w:cstheme="minorEastAsia"/>
                <w:szCs w:val="21"/>
              </w:rPr>
              <w:t>故障响应。</w:t>
            </w:r>
            <w:r>
              <w:rPr>
                <w:rFonts w:asciiTheme="minorEastAsia" w:hAnsiTheme="minorEastAsia" w:cstheme="minorEastAsia"/>
                <w:szCs w:val="21"/>
              </w:rPr>
              <w:t>投标人</w:t>
            </w:r>
            <w:r>
              <w:rPr>
                <w:rFonts w:hint="eastAsia" w:asciiTheme="minorEastAsia" w:hAnsiTheme="minorEastAsia" w:cstheme="minorEastAsia"/>
                <w:szCs w:val="21"/>
              </w:rPr>
              <w:t>在接到故障报修要求时，1小时内做出明确响应和安排，在2小时内为建设单位提供维修服务，并做出故障诊断报告。</w:t>
            </w:r>
          </w:p>
          <w:p>
            <w:pPr>
              <w:ind w:firstLine="480"/>
              <w:rPr>
                <w:rFonts w:asciiTheme="minorEastAsia" w:hAnsiTheme="minorEastAsia" w:cstheme="minorEastAsia"/>
                <w:szCs w:val="21"/>
              </w:rPr>
            </w:pPr>
            <w:r>
              <w:rPr>
                <w:rFonts w:hint="eastAsia" w:asciiTheme="minorEastAsia" w:hAnsiTheme="minorEastAsia" w:cstheme="minorEastAsia"/>
                <w:szCs w:val="21"/>
              </w:rPr>
              <w:t>热线服务。</w:t>
            </w:r>
            <w:r>
              <w:rPr>
                <w:rFonts w:asciiTheme="minorEastAsia" w:hAnsiTheme="minorEastAsia" w:cstheme="minorEastAsia"/>
                <w:szCs w:val="21"/>
              </w:rPr>
              <w:t>投标人</w:t>
            </w:r>
            <w:r>
              <w:rPr>
                <w:rFonts w:hint="eastAsia" w:asciiTheme="minorEastAsia" w:hAnsiTheme="minorEastAsia" w:cstheme="minorEastAsia"/>
                <w:szCs w:val="21"/>
              </w:rPr>
              <w:t>应提供热线电话、QQ群、E-mail、传真、网站等途径，随时接受建设单位提出的各种技术问题，并在24小时内提出解决方案。</w:t>
            </w:r>
          </w:p>
          <w:p>
            <w:pPr>
              <w:ind w:firstLine="480"/>
              <w:rPr>
                <w:rFonts w:asciiTheme="minorEastAsia" w:hAnsiTheme="minorEastAsia" w:cstheme="minorEastAsia"/>
                <w:szCs w:val="21"/>
              </w:rPr>
            </w:pPr>
            <w:r>
              <w:rPr>
                <w:rFonts w:hint="eastAsia" w:asciiTheme="minorEastAsia" w:hAnsiTheme="minorEastAsia" w:cstheme="minorEastAsia"/>
                <w:szCs w:val="21"/>
              </w:rPr>
              <w:t>定期跟踪。运维人员应每月不少于1次对系统进行巡检服务，及时发现和排除潜在问题或故障隐患，保证系统的稳定运行。</w:t>
            </w:r>
          </w:p>
          <w:p>
            <w:pPr>
              <w:ind w:firstLine="480"/>
              <w:rPr>
                <w:rFonts w:ascii="宋体" w:hAnsi="宋体" w:eastAsia="宋体" w:cs="宋体"/>
              </w:rPr>
            </w:pPr>
            <w:r>
              <w:rPr>
                <w:rFonts w:hint="eastAsia" w:asciiTheme="minorEastAsia" w:hAnsiTheme="minorEastAsia" w:cstheme="minorEastAsia"/>
                <w:szCs w:val="21"/>
              </w:rPr>
              <w:t>系统升级。质保期内</w:t>
            </w:r>
            <w:r>
              <w:rPr>
                <w:rFonts w:asciiTheme="minorEastAsia" w:hAnsiTheme="minorEastAsia" w:cstheme="minorEastAsia"/>
                <w:szCs w:val="21"/>
              </w:rPr>
              <w:t>投标人</w:t>
            </w:r>
            <w:r>
              <w:rPr>
                <w:rFonts w:hint="eastAsia" w:asciiTheme="minorEastAsia" w:hAnsiTheme="minorEastAsia" w:cstheme="minorEastAsia"/>
                <w:szCs w:val="21"/>
              </w:rPr>
              <w:t>应提供免费的应用软件产品升级服务。升级内容包括解决的BUG、采纳用户建议以及业务需求调整实现的功能和其他内容。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numPr>
                <w:ilvl w:val="0"/>
                <w:numId w:val="1"/>
              </w:numPr>
              <w:ind w:firstLineChars="0"/>
              <w:jc w:val="center"/>
              <w:rPr>
                <w:rFonts w:ascii="宋体" w:hAnsi="宋体" w:eastAsia="宋体" w:cs="宋体"/>
              </w:rPr>
            </w:pPr>
          </w:p>
        </w:tc>
        <w:tc>
          <w:tcPr>
            <w:tcW w:w="902" w:type="dxa"/>
            <w:vAlign w:val="center"/>
          </w:tcPr>
          <w:p>
            <w:pPr>
              <w:ind w:firstLine="0" w:firstLineChars="0"/>
              <w:jc w:val="center"/>
              <w:rPr>
                <w:rFonts w:ascii="宋体" w:hAnsi="宋体" w:eastAsia="宋体" w:cs="宋体"/>
                <w:lang w:eastAsia="zh-Hans"/>
              </w:rPr>
            </w:pPr>
            <w:r>
              <w:rPr>
                <w:rFonts w:hint="eastAsia" w:ascii="宋体" w:hAnsi="宋体" w:eastAsia="宋体" w:cs="宋体"/>
                <w:lang w:eastAsia="zh-Hans"/>
              </w:rPr>
              <w:t>其他要求</w:t>
            </w:r>
          </w:p>
        </w:tc>
        <w:tc>
          <w:tcPr>
            <w:tcW w:w="6603" w:type="dxa"/>
            <w:vAlign w:val="center"/>
          </w:tcPr>
          <w:p>
            <w:pPr>
              <w:numPr>
                <w:ilvl w:val="0"/>
                <w:numId w:val="14"/>
              </w:numPr>
              <w:ind w:left="0" w:leftChars="0" w:firstLine="0" w:firstLineChars="0"/>
              <w:rPr>
                <w:rFonts w:hAnsi="宋体"/>
                <w:szCs w:val="21"/>
              </w:rPr>
            </w:pPr>
            <w:r>
              <w:rPr>
                <w:rFonts w:hint="eastAsia" w:hAnsi="宋体"/>
                <w:szCs w:val="21"/>
                <w:lang w:val="en-US" w:eastAsia="zh-CN"/>
              </w:rPr>
              <w:t xml:space="preserve"> </w:t>
            </w:r>
            <w:r>
              <w:rPr>
                <w:rFonts w:hint="eastAsia" w:hAnsi="宋体"/>
                <w:szCs w:val="21"/>
              </w:rPr>
              <w:t>投标人应具备履行合同所必需的设备和专业技术能力</w:t>
            </w:r>
            <w:r>
              <w:rPr>
                <w:rFonts w:hAnsi="宋体"/>
                <w:szCs w:val="21"/>
              </w:rPr>
              <w:t>，</w:t>
            </w:r>
            <w:r>
              <w:rPr>
                <w:rFonts w:hint="eastAsia" w:hAnsi="宋体"/>
                <w:szCs w:val="21"/>
                <w:lang w:eastAsia="zh-Hans"/>
              </w:rPr>
              <w:t>提供</w:t>
            </w:r>
            <w:r>
              <w:rPr>
                <w:rFonts w:hint="eastAsia" w:hAnsi="宋体"/>
                <w:szCs w:val="21"/>
              </w:rPr>
              <w:t>预算管理</w:t>
            </w:r>
            <w:r>
              <w:rPr>
                <w:rFonts w:hint="eastAsia" w:hAnsi="宋体"/>
                <w:szCs w:val="21"/>
                <w:lang w:eastAsia="zh-Hans"/>
              </w:rPr>
              <w:t>模块及业财一体化软件著作权</w:t>
            </w:r>
            <w:r>
              <w:rPr>
                <w:rFonts w:hAnsi="宋体"/>
                <w:szCs w:val="21"/>
                <w:lang w:eastAsia="zh-Hans"/>
              </w:rPr>
              <w:t>。</w:t>
            </w:r>
          </w:p>
          <w:p>
            <w:pPr>
              <w:numPr>
                <w:ilvl w:val="0"/>
                <w:numId w:val="14"/>
              </w:numPr>
              <w:ind w:left="425" w:leftChars="0" w:hanging="425" w:firstLineChars="0"/>
              <w:rPr>
                <w:rFonts w:hAnsi="宋体"/>
                <w:szCs w:val="21"/>
              </w:rPr>
            </w:pPr>
            <w:r>
              <w:rPr>
                <w:rFonts w:hint="eastAsia" w:hAnsi="宋体"/>
                <w:szCs w:val="21"/>
                <w:lang w:val="en-US" w:eastAsia="zh-CN"/>
              </w:rPr>
              <w:t xml:space="preserve"> </w:t>
            </w:r>
            <w:r>
              <w:rPr>
                <w:rFonts w:hAnsi="宋体"/>
                <w:szCs w:val="21"/>
              </w:rPr>
              <w:t>投标人应具有高新企业认证资质。</w:t>
            </w:r>
          </w:p>
          <w:p>
            <w:pPr>
              <w:numPr>
                <w:ilvl w:val="0"/>
                <w:numId w:val="14"/>
              </w:numPr>
              <w:ind w:left="425" w:leftChars="0" w:hanging="425" w:firstLineChars="0"/>
              <w:rPr>
                <w:rFonts w:hAnsi="宋体"/>
                <w:szCs w:val="21"/>
              </w:rPr>
            </w:pPr>
            <w:r>
              <w:rPr>
                <w:rFonts w:hint="eastAsia" w:hAnsi="宋体"/>
                <w:szCs w:val="21"/>
                <w:lang w:val="en-US" w:eastAsia="zh-CN"/>
              </w:rPr>
              <w:t xml:space="preserve"> </w:t>
            </w:r>
            <w:r>
              <w:rPr>
                <w:rFonts w:hAnsi="宋体"/>
                <w:szCs w:val="21"/>
              </w:rPr>
              <w:t>投标人应具有质量管理体系认证证书。</w:t>
            </w:r>
          </w:p>
          <w:p>
            <w:pPr>
              <w:numPr>
                <w:ilvl w:val="0"/>
                <w:numId w:val="14"/>
              </w:numPr>
              <w:ind w:left="0" w:leftChars="0" w:firstLine="0" w:firstLineChars="0"/>
              <w:rPr>
                <w:rFonts w:hAnsi="宋体"/>
                <w:szCs w:val="21"/>
              </w:rPr>
            </w:pPr>
            <w:r>
              <w:rPr>
                <w:rFonts w:hint="eastAsia" w:hAnsi="宋体"/>
                <w:szCs w:val="21"/>
                <w:lang w:val="en-US" w:eastAsia="zh-CN"/>
              </w:rPr>
              <w:t xml:space="preserve"> </w:t>
            </w:r>
            <w:r>
              <w:rPr>
                <w:rFonts w:hAnsi="宋体"/>
                <w:szCs w:val="21"/>
              </w:rPr>
              <w:t>投标人应具有医院行业业财一体化项目建设经验，且须提供至少五家实施成功的案例证明。</w:t>
            </w:r>
          </w:p>
          <w:p>
            <w:pPr>
              <w:numPr>
                <w:ilvl w:val="0"/>
                <w:numId w:val="14"/>
              </w:numPr>
              <w:ind w:left="0" w:leftChars="0" w:firstLine="0" w:firstLineChars="0"/>
              <w:rPr>
                <w:rFonts w:asciiTheme="minorEastAsia" w:hAnsiTheme="minorEastAsia" w:cstheme="minorEastAsia"/>
                <w:szCs w:val="21"/>
              </w:rPr>
            </w:pPr>
            <w:r>
              <w:rPr>
                <w:rFonts w:hint="eastAsia" w:hAnsi="宋体"/>
                <w:szCs w:val="21"/>
                <w:lang w:val="en-US" w:eastAsia="zh-CN"/>
              </w:rPr>
              <w:t xml:space="preserve"> </w:t>
            </w:r>
            <w:r>
              <w:rPr>
                <w:rFonts w:hAnsi="宋体"/>
                <w:szCs w:val="21"/>
              </w:rPr>
              <w:t>投标人应具备熟悉我院现有运行的财务信息化建设与财务核算系统的能力，且能够实现快速、平滑、安全的对接。</w:t>
            </w:r>
          </w:p>
        </w:tc>
      </w:tr>
    </w:tbl>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2C38E"/>
    <w:multiLevelType w:val="singleLevel"/>
    <w:tmpl w:val="96E2C38E"/>
    <w:lvl w:ilvl="0" w:tentative="0">
      <w:start w:val="1"/>
      <w:numFmt w:val="decimal"/>
      <w:lvlText w:val="%1."/>
      <w:lvlJc w:val="left"/>
      <w:pPr>
        <w:ind w:left="425" w:hanging="425"/>
      </w:pPr>
      <w:rPr>
        <w:rFonts w:hint="default"/>
      </w:rPr>
    </w:lvl>
  </w:abstractNum>
  <w:abstractNum w:abstractNumId="1">
    <w:nsid w:val="A40785E7"/>
    <w:multiLevelType w:val="singleLevel"/>
    <w:tmpl w:val="A40785E7"/>
    <w:lvl w:ilvl="0" w:tentative="0">
      <w:start w:val="1"/>
      <w:numFmt w:val="decimal"/>
      <w:lvlText w:val="%1."/>
      <w:lvlJc w:val="left"/>
      <w:pPr>
        <w:ind w:left="425" w:hanging="425"/>
      </w:pPr>
      <w:rPr>
        <w:rFonts w:hint="default"/>
      </w:rPr>
    </w:lvl>
  </w:abstractNum>
  <w:abstractNum w:abstractNumId="2">
    <w:nsid w:val="B21AE1BE"/>
    <w:multiLevelType w:val="singleLevel"/>
    <w:tmpl w:val="B21AE1BE"/>
    <w:lvl w:ilvl="0" w:tentative="0">
      <w:start w:val="1"/>
      <w:numFmt w:val="decimal"/>
      <w:lvlText w:val="%1."/>
      <w:lvlJc w:val="left"/>
      <w:pPr>
        <w:ind w:left="425" w:hanging="425"/>
      </w:pPr>
      <w:rPr>
        <w:rFonts w:hint="default"/>
      </w:rPr>
    </w:lvl>
  </w:abstractNum>
  <w:abstractNum w:abstractNumId="3">
    <w:nsid w:val="C3BB3EEE"/>
    <w:multiLevelType w:val="singleLevel"/>
    <w:tmpl w:val="C3BB3EEE"/>
    <w:lvl w:ilvl="0" w:tentative="0">
      <w:start w:val="1"/>
      <w:numFmt w:val="decimal"/>
      <w:suff w:val="space"/>
      <w:lvlText w:val="%1."/>
      <w:lvlJc w:val="left"/>
    </w:lvl>
  </w:abstractNum>
  <w:abstractNum w:abstractNumId="4">
    <w:nsid w:val="EAA8CD84"/>
    <w:multiLevelType w:val="singleLevel"/>
    <w:tmpl w:val="EAA8CD84"/>
    <w:lvl w:ilvl="0" w:tentative="0">
      <w:start w:val="1"/>
      <w:numFmt w:val="decimal"/>
      <w:lvlText w:val="%1."/>
      <w:lvlJc w:val="left"/>
      <w:pPr>
        <w:ind w:left="425" w:hanging="425"/>
      </w:pPr>
      <w:rPr>
        <w:rFonts w:hint="default"/>
      </w:rPr>
    </w:lvl>
  </w:abstractNum>
  <w:abstractNum w:abstractNumId="5">
    <w:nsid w:val="1DBE3A1E"/>
    <w:multiLevelType w:val="multilevel"/>
    <w:tmpl w:val="1DBE3A1E"/>
    <w:lvl w:ilvl="0" w:tentative="0">
      <w:start w:val="1"/>
      <w:numFmt w:val="decimal"/>
      <w:lvlText w:val="%1)"/>
      <w:lvlJc w:val="left"/>
      <w:pPr>
        <w:ind w:left="529" w:hanging="420"/>
      </w:pPr>
    </w:lvl>
    <w:lvl w:ilvl="1" w:tentative="0">
      <w:start w:val="1"/>
      <w:numFmt w:val="lowerLetter"/>
      <w:lvlText w:val="%2)"/>
      <w:lvlJc w:val="left"/>
      <w:pPr>
        <w:ind w:left="949" w:hanging="420"/>
      </w:pPr>
    </w:lvl>
    <w:lvl w:ilvl="2" w:tentative="0">
      <w:start w:val="1"/>
      <w:numFmt w:val="lowerRoman"/>
      <w:lvlText w:val="%3."/>
      <w:lvlJc w:val="right"/>
      <w:pPr>
        <w:ind w:left="1369" w:hanging="420"/>
      </w:pPr>
    </w:lvl>
    <w:lvl w:ilvl="3" w:tentative="0">
      <w:start w:val="1"/>
      <w:numFmt w:val="decimal"/>
      <w:lvlText w:val="%4."/>
      <w:lvlJc w:val="left"/>
      <w:pPr>
        <w:ind w:left="1789" w:hanging="420"/>
      </w:pPr>
    </w:lvl>
    <w:lvl w:ilvl="4" w:tentative="0">
      <w:start w:val="1"/>
      <w:numFmt w:val="lowerLetter"/>
      <w:lvlText w:val="%5)"/>
      <w:lvlJc w:val="left"/>
      <w:pPr>
        <w:ind w:left="2209" w:hanging="420"/>
      </w:pPr>
    </w:lvl>
    <w:lvl w:ilvl="5" w:tentative="0">
      <w:start w:val="1"/>
      <w:numFmt w:val="lowerRoman"/>
      <w:lvlText w:val="%6."/>
      <w:lvlJc w:val="right"/>
      <w:pPr>
        <w:ind w:left="2629" w:hanging="420"/>
      </w:pPr>
    </w:lvl>
    <w:lvl w:ilvl="6" w:tentative="0">
      <w:start w:val="1"/>
      <w:numFmt w:val="decimal"/>
      <w:lvlText w:val="%7."/>
      <w:lvlJc w:val="left"/>
      <w:pPr>
        <w:ind w:left="3049" w:hanging="420"/>
      </w:pPr>
    </w:lvl>
    <w:lvl w:ilvl="7" w:tentative="0">
      <w:start w:val="1"/>
      <w:numFmt w:val="lowerLetter"/>
      <w:lvlText w:val="%8)"/>
      <w:lvlJc w:val="left"/>
      <w:pPr>
        <w:ind w:left="3469" w:hanging="420"/>
      </w:pPr>
    </w:lvl>
    <w:lvl w:ilvl="8" w:tentative="0">
      <w:start w:val="1"/>
      <w:numFmt w:val="lowerRoman"/>
      <w:lvlText w:val="%9."/>
      <w:lvlJc w:val="right"/>
      <w:pPr>
        <w:ind w:left="3889" w:hanging="420"/>
      </w:pPr>
    </w:lvl>
  </w:abstractNum>
  <w:abstractNum w:abstractNumId="6">
    <w:nsid w:val="313A6088"/>
    <w:multiLevelType w:val="singleLevel"/>
    <w:tmpl w:val="313A6088"/>
    <w:lvl w:ilvl="0" w:tentative="0">
      <w:start w:val="1"/>
      <w:numFmt w:val="decimal"/>
      <w:suff w:val="nothing"/>
      <w:lvlText w:val="%1."/>
      <w:lvlJc w:val="left"/>
      <w:pPr>
        <w:ind w:left="425" w:hanging="425"/>
      </w:pPr>
      <w:rPr>
        <w:rFonts w:hint="default"/>
      </w:rPr>
    </w:lvl>
  </w:abstractNum>
  <w:abstractNum w:abstractNumId="7">
    <w:nsid w:val="3F1A7B7C"/>
    <w:multiLevelType w:val="multilevel"/>
    <w:tmpl w:val="3F1A7B7C"/>
    <w:lvl w:ilvl="0" w:tentative="0">
      <w:start w:val="1"/>
      <w:numFmt w:val="decimal"/>
      <w:lvlText w:val="%1."/>
      <w:lvlJc w:val="left"/>
      <w:pPr>
        <w:ind w:left="360" w:hanging="360"/>
      </w:pPr>
      <w:rPr>
        <w:rFonts w:hint="default"/>
      </w:rPr>
    </w:lvl>
    <w:lvl w:ilvl="1" w:tentative="0">
      <w:start w:val="2"/>
      <w:numFmt w:val="decimal"/>
      <w:isLgl/>
      <w:lvlText w:val="%1.%2"/>
      <w:lvlJc w:val="left"/>
      <w:pPr>
        <w:ind w:left="480" w:hanging="48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8">
    <w:nsid w:val="50714BF3"/>
    <w:multiLevelType w:val="singleLevel"/>
    <w:tmpl w:val="50714BF3"/>
    <w:lvl w:ilvl="0" w:tentative="0">
      <w:start w:val="1"/>
      <w:numFmt w:val="decimal"/>
      <w:lvlText w:val="%1."/>
      <w:lvlJc w:val="left"/>
      <w:pPr>
        <w:ind w:left="397" w:leftChars="0" w:hanging="397" w:firstLineChars="0"/>
      </w:pPr>
      <w:rPr>
        <w:rFonts w:hint="default"/>
      </w:rPr>
    </w:lvl>
  </w:abstractNum>
  <w:abstractNum w:abstractNumId="9">
    <w:nsid w:val="51A735B6"/>
    <w:multiLevelType w:val="multilevel"/>
    <w:tmpl w:val="51A735B6"/>
    <w:lvl w:ilvl="0" w:tentative="0">
      <w:start w:val="1"/>
      <w:numFmt w:val="decimal"/>
      <w:lvlText w:val="%1."/>
      <w:lvlJc w:val="left"/>
      <w:pPr>
        <w:ind w:left="360" w:hanging="360"/>
      </w:pPr>
      <w:rPr>
        <w:rFonts w:hint="default"/>
      </w:r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608988D1"/>
    <w:multiLevelType w:val="singleLevel"/>
    <w:tmpl w:val="608988D1"/>
    <w:lvl w:ilvl="0" w:tentative="0">
      <w:start w:val="1"/>
      <w:numFmt w:val="decimal"/>
      <w:lvlText w:val="%1)"/>
      <w:lvlJc w:val="left"/>
      <w:pPr>
        <w:ind w:left="425" w:hanging="425"/>
      </w:pPr>
      <w:rPr>
        <w:rFonts w:hint="default"/>
      </w:rPr>
    </w:lvl>
  </w:abstractNum>
  <w:abstractNum w:abstractNumId="11">
    <w:nsid w:val="6D7F73A0"/>
    <w:multiLevelType w:val="multilevel"/>
    <w:tmpl w:val="6D7F73A0"/>
    <w:lvl w:ilvl="0" w:tentative="0">
      <w:start w:val="6"/>
      <w:numFmt w:val="decimal"/>
      <w:lvlText w:val="%1."/>
      <w:lvlJc w:val="left"/>
      <w:pPr>
        <w:ind w:left="360" w:hanging="36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2">
    <w:nsid w:val="71F36209"/>
    <w:multiLevelType w:val="singleLevel"/>
    <w:tmpl w:val="71F36209"/>
    <w:lvl w:ilvl="0" w:tentative="0">
      <w:start w:val="1"/>
      <w:numFmt w:val="decimal"/>
      <w:lvlText w:val="%1."/>
      <w:lvlJc w:val="left"/>
      <w:pPr>
        <w:ind w:left="425" w:hanging="425"/>
      </w:pPr>
      <w:rPr>
        <w:rFonts w:hint="default"/>
      </w:rPr>
    </w:lvl>
  </w:abstractNum>
  <w:abstractNum w:abstractNumId="13">
    <w:nsid w:val="72BD09D4"/>
    <w:multiLevelType w:val="multilevel"/>
    <w:tmpl w:val="72BD09D4"/>
    <w:lvl w:ilvl="0" w:tentative="0">
      <w:start w:val="1"/>
      <w:numFmt w:val="decimal"/>
      <w:lvlText w:val="%1)"/>
      <w:lvlJc w:val="left"/>
      <w:pPr>
        <w:ind w:left="529" w:hanging="420"/>
      </w:pPr>
    </w:lvl>
    <w:lvl w:ilvl="1" w:tentative="0">
      <w:start w:val="1"/>
      <w:numFmt w:val="lowerLetter"/>
      <w:lvlText w:val="%2)"/>
      <w:lvlJc w:val="left"/>
      <w:pPr>
        <w:ind w:left="949" w:hanging="420"/>
      </w:pPr>
    </w:lvl>
    <w:lvl w:ilvl="2" w:tentative="0">
      <w:start w:val="1"/>
      <w:numFmt w:val="lowerRoman"/>
      <w:lvlText w:val="%3."/>
      <w:lvlJc w:val="right"/>
      <w:pPr>
        <w:ind w:left="1369" w:hanging="420"/>
      </w:pPr>
    </w:lvl>
    <w:lvl w:ilvl="3" w:tentative="0">
      <w:start w:val="1"/>
      <w:numFmt w:val="decimal"/>
      <w:lvlText w:val="%4."/>
      <w:lvlJc w:val="left"/>
      <w:pPr>
        <w:ind w:left="1789" w:hanging="420"/>
      </w:pPr>
    </w:lvl>
    <w:lvl w:ilvl="4" w:tentative="0">
      <w:start w:val="1"/>
      <w:numFmt w:val="lowerLetter"/>
      <w:lvlText w:val="%5)"/>
      <w:lvlJc w:val="left"/>
      <w:pPr>
        <w:ind w:left="2209" w:hanging="420"/>
      </w:pPr>
    </w:lvl>
    <w:lvl w:ilvl="5" w:tentative="0">
      <w:start w:val="1"/>
      <w:numFmt w:val="lowerRoman"/>
      <w:lvlText w:val="%6."/>
      <w:lvlJc w:val="right"/>
      <w:pPr>
        <w:ind w:left="2629" w:hanging="420"/>
      </w:pPr>
    </w:lvl>
    <w:lvl w:ilvl="6" w:tentative="0">
      <w:start w:val="1"/>
      <w:numFmt w:val="decimal"/>
      <w:lvlText w:val="%7."/>
      <w:lvlJc w:val="left"/>
      <w:pPr>
        <w:ind w:left="3049" w:hanging="420"/>
      </w:pPr>
    </w:lvl>
    <w:lvl w:ilvl="7" w:tentative="0">
      <w:start w:val="1"/>
      <w:numFmt w:val="lowerLetter"/>
      <w:lvlText w:val="%8)"/>
      <w:lvlJc w:val="left"/>
      <w:pPr>
        <w:ind w:left="3469" w:hanging="420"/>
      </w:pPr>
    </w:lvl>
    <w:lvl w:ilvl="8" w:tentative="0">
      <w:start w:val="1"/>
      <w:numFmt w:val="lowerRoman"/>
      <w:lvlText w:val="%9."/>
      <w:lvlJc w:val="right"/>
      <w:pPr>
        <w:ind w:left="3889" w:hanging="420"/>
      </w:pPr>
    </w:lvl>
  </w:abstractNum>
  <w:num w:numId="1">
    <w:abstractNumId w:val="1"/>
  </w:num>
  <w:num w:numId="2">
    <w:abstractNumId w:val="7"/>
  </w:num>
  <w:num w:numId="3">
    <w:abstractNumId w:val="13"/>
  </w:num>
  <w:num w:numId="4">
    <w:abstractNumId w:val="5"/>
  </w:num>
  <w:num w:numId="5">
    <w:abstractNumId w:val="11"/>
  </w:num>
  <w:num w:numId="6">
    <w:abstractNumId w:val="9"/>
  </w:num>
  <w:num w:numId="7">
    <w:abstractNumId w:val="8"/>
  </w:num>
  <w:num w:numId="8">
    <w:abstractNumId w:val="2"/>
  </w:num>
  <w:num w:numId="9">
    <w:abstractNumId w:val="0"/>
  </w:num>
  <w:num w:numId="10">
    <w:abstractNumId w:val="4"/>
  </w:num>
  <w:num w:numId="11">
    <w:abstractNumId w:val="10"/>
  </w:num>
  <w:num w:numId="12">
    <w:abstractNumId w:val="1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06442B95"/>
    <w:rsid w:val="00061C25"/>
    <w:rsid w:val="000C1639"/>
    <w:rsid w:val="000D0A28"/>
    <w:rsid w:val="00105783"/>
    <w:rsid w:val="00145713"/>
    <w:rsid w:val="001A53F2"/>
    <w:rsid w:val="001B28D4"/>
    <w:rsid w:val="001E3DD1"/>
    <w:rsid w:val="002220BE"/>
    <w:rsid w:val="002425BE"/>
    <w:rsid w:val="002460AB"/>
    <w:rsid w:val="002868CC"/>
    <w:rsid w:val="002A5F55"/>
    <w:rsid w:val="002D2664"/>
    <w:rsid w:val="00333CDD"/>
    <w:rsid w:val="0034026B"/>
    <w:rsid w:val="00387F6C"/>
    <w:rsid w:val="003D0DA0"/>
    <w:rsid w:val="003E349B"/>
    <w:rsid w:val="00433C77"/>
    <w:rsid w:val="00473B97"/>
    <w:rsid w:val="004B2F39"/>
    <w:rsid w:val="0050187A"/>
    <w:rsid w:val="0054330D"/>
    <w:rsid w:val="0054557A"/>
    <w:rsid w:val="005A64DC"/>
    <w:rsid w:val="005B11C7"/>
    <w:rsid w:val="00661C6D"/>
    <w:rsid w:val="00681919"/>
    <w:rsid w:val="006872A7"/>
    <w:rsid w:val="006A2DE6"/>
    <w:rsid w:val="006D77FE"/>
    <w:rsid w:val="006E3FD0"/>
    <w:rsid w:val="00740D01"/>
    <w:rsid w:val="00766817"/>
    <w:rsid w:val="008078D2"/>
    <w:rsid w:val="00820DB8"/>
    <w:rsid w:val="008447C1"/>
    <w:rsid w:val="0087253D"/>
    <w:rsid w:val="00874BE2"/>
    <w:rsid w:val="00896D75"/>
    <w:rsid w:val="008B1D94"/>
    <w:rsid w:val="008B4A0E"/>
    <w:rsid w:val="008C21EF"/>
    <w:rsid w:val="0094232B"/>
    <w:rsid w:val="00971DFB"/>
    <w:rsid w:val="009A7D67"/>
    <w:rsid w:val="009F5068"/>
    <w:rsid w:val="00A71296"/>
    <w:rsid w:val="00B45B83"/>
    <w:rsid w:val="00B658FE"/>
    <w:rsid w:val="00B83A96"/>
    <w:rsid w:val="00BA3AC2"/>
    <w:rsid w:val="00BB0AC6"/>
    <w:rsid w:val="00BB1254"/>
    <w:rsid w:val="00C00ED4"/>
    <w:rsid w:val="00C25B36"/>
    <w:rsid w:val="00C316EA"/>
    <w:rsid w:val="00C33E29"/>
    <w:rsid w:val="00C410BB"/>
    <w:rsid w:val="00D10DFC"/>
    <w:rsid w:val="00D16523"/>
    <w:rsid w:val="00D3548B"/>
    <w:rsid w:val="00E167F1"/>
    <w:rsid w:val="00E821AA"/>
    <w:rsid w:val="00EB1D8B"/>
    <w:rsid w:val="00F11B3C"/>
    <w:rsid w:val="00F40B95"/>
    <w:rsid w:val="00F525FB"/>
    <w:rsid w:val="00F70161"/>
    <w:rsid w:val="00F73DF9"/>
    <w:rsid w:val="00F96BEA"/>
    <w:rsid w:val="00FB34E0"/>
    <w:rsid w:val="00FD712F"/>
    <w:rsid w:val="00FF6400"/>
    <w:rsid w:val="06442B95"/>
    <w:rsid w:val="12402E53"/>
    <w:rsid w:val="1437720E"/>
    <w:rsid w:val="14F47D6F"/>
    <w:rsid w:val="172F54B1"/>
    <w:rsid w:val="191303F6"/>
    <w:rsid w:val="19975A92"/>
    <w:rsid w:val="22C340E8"/>
    <w:rsid w:val="2EEA2D45"/>
    <w:rsid w:val="379F4D3A"/>
    <w:rsid w:val="3FFE587B"/>
    <w:rsid w:val="42C13D81"/>
    <w:rsid w:val="434B2BCB"/>
    <w:rsid w:val="4464552C"/>
    <w:rsid w:val="44F2267E"/>
    <w:rsid w:val="4D8F4A17"/>
    <w:rsid w:val="4EDC70CC"/>
    <w:rsid w:val="567B694D"/>
    <w:rsid w:val="59F9A292"/>
    <w:rsid w:val="5F5F84B4"/>
    <w:rsid w:val="5FCE9D7B"/>
    <w:rsid w:val="6F11760B"/>
    <w:rsid w:val="77FA552A"/>
    <w:rsid w:val="7D6FD7F4"/>
    <w:rsid w:val="7E2929C4"/>
    <w:rsid w:val="7E40170F"/>
    <w:rsid w:val="7FE6AF41"/>
    <w:rsid w:val="F7910C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adjustRightInd w:val="0"/>
      <w:spacing w:before="240" w:after="120" w:line="300" w:lineRule="auto"/>
      <w:jc w:val="left"/>
      <w:textAlignment w:val="baseline"/>
      <w:outlineLvl w:val="2"/>
    </w:pPr>
    <w:rPr>
      <w:b/>
      <w:kern w:val="0"/>
    </w:rPr>
  </w:style>
  <w:style w:type="paragraph" w:styleId="4">
    <w:name w:val="heading 4"/>
    <w:basedOn w:val="1"/>
    <w:next w:val="5"/>
    <w:qFormat/>
    <w:uiPriority w:val="9"/>
    <w:pPr>
      <w:keepNext/>
      <w:keepLines/>
      <w:spacing w:before="280" w:after="290" w:line="376"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Body Text"/>
    <w:basedOn w:val="1"/>
    <w:next w:val="1"/>
    <w:link w:val="19"/>
    <w:unhideWhenUsed/>
    <w:qFormat/>
    <w:uiPriority w:val="99"/>
    <w:pPr>
      <w:spacing w:after="120"/>
    </w:pPr>
  </w:style>
  <w:style w:type="paragraph" w:styleId="7">
    <w:name w:val="Plain Text"/>
    <w:basedOn w:val="1"/>
    <w:qFormat/>
    <w:uiPriority w:val="0"/>
    <w:rPr>
      <w:rFonts w:ascii="宋体" w:hAnsi="Courier New"/>
    </w:rPr>
  </w:style>
  <w:style w:type="paragraph" w:styleId="8">
    <w:name w:val="footer"/>
    <w:basedOn w:val="1"/>
    <w:link w:val="17"/>
    <w:qFormat/>
    <w:uiPriority w:val="0"/>
    <w:pPr>
      <w:tabs>
        <w:tab w:val="center" w:pos="4153"/>
        <w:tab w:val="right" w:pos="8306"/>
      </w:tabs>
      <w:snapToGrid w:val="0"/>
      <w:spacing w:line="240" w:lineRule="auto"/>
      <w:jc w:val="left"/>
    </w:pPr>
    <w:rPr>
      <w:sz w:val="18"/>
      <w:szCs w:val="18"/>
    </w:rPr>
  </w:style>
  <w:style w:type="paragraph" w:styleId="9">
    <w:name w:val="header"/>
    <w:basedOn w:val="1"/>
    <w:link w:val="16"/>
    <w:qFormat/>
    <w:uiPriority w:val="0"/>
    <w:pPr>
      <w:tabs>
        <w:tab w:val="center" w:pos="4153"/>
        <w:tab w:val="right" w:pos="8306"/>
      </w:tabs>
      <w:snapToGrid w:val="0"/>
      <w:spacing w:line="240" w:lineRule="auto"/>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my正文"/>
    <w:basedOn w:val="1"/>
    <w:qFormat/>
    <w:uiPriority w:val="0"/>
    <w:pPr>
      <w:ind w:firstLine="480"/>
    </w:pPr>
    <w:rPr>
      <w:rFonts w:ascii="Calibri" w:hAnsi="Calibri"/>
      <w:kern w:val="0"/>
      <w:lang w:val="zh-CN"/>
    </w:rPr>
  </w:style>
  <w:style w:type="paragraph" w:customStyle="1" w:styleId="14">
    <w:name w:val="列出段落1"/>
    <w:basedOn w:val="1"/>
    <w:qFormat/>
    <w:uiPriority w:val="34"/>
    <w:pPr>
      <w:widowControl/>
      <w:ind w:firstLine="420"/>
      <w:jc w:val="left"/>
    </w:pPr>
    <w:rPr>
      <w:rFonts w:ascii="Times New Roman" w:hAnsi="Times New Roman"/>
      <w:kern w:val="0"/>
      <w:lang w:val="zh-CN"/>
    </w:rPr>
  </w:style>
  <w:style w:type="paragraph" w:customStyle="1" w:styleId="15">
    <w:name w:val="列表段落1"/>
    <w:basedOn w:val="1"/>
    <w:qFormat/>
    <w:uiPriority w:val="34"/>
    <w:pPr>
      <w:ind w:firstLine="420"/>
    </w:pPr>
  </w:style>
  <w:style w:type="character" w:customStyle="1" w:styleId="16">
    <w:name w:val="页眉 Char"/>
    <w:basedOn w:val="12"/>
    <w:link w:val="9"/>
    <w:qFormat/>
    <w:uiPriority w:val="0"/>
    <w:rPr>
      <w:rFonts w:asciiTheme="minorHAnsi" w:hAnsiTheme="minorHAnsi" w:eastAsiaTheme="minorEastAsia" w:cstheme="minorBidi"/>
      <w:kern w:val="2"/>
      <w:sz w:val="18"/>
      <w:szCs w:val="18"/>
    </w:rPr>
  </w:style>
  <w:style w:type="character" w:customStyle="1" w:styleId="17">
    <w:name w:val="页脚 Char"/>
    <w:basedOn w:val="12"/>
    <w:link w:val="8"/>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pPr>
  </w:style>
  <w:style w:type="character" w:customStyle="1" w:styleId="19">
    <w:name w:val="正文文本 Char"/>
    <w:basedOn w:val="12"/>
    <w:link w:val="6"/>
    <w:qFormat/>
    <w:uiPriority w:val="99"/>
    <w:rPr>
      <w:rFonts w:asciiTheme="minorHAnsi" w:hAnsiTheme="minorHAnsi" w:eastAsiaTheme="minorEastAsia"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8405BC0A-BE60-4101-BBA7-1A1B19FCCA8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5594</Words>
  <Characters>237</Characters>
  <Lines>1</Lines>
  <Paragraphs>11</Paragraphs>
  <TotalTime>6</TotalTime>
  <ScaleCrop>false</ScaleCrop>
  <LinksUpToDate>false</LinksUpToDate>
  <CharactersWithSpaces>5820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2023-10-17T15:26:00Z</dcterms:created>
  <dc:creator>biubiubiu~</dc:creator>
  <cp:lastModifiedBy>张 志 明.</cp:lastModifiedBy>
  <dcterms:modified xsi:type="dcterms:W3CDTF">2023-11-03T01:50:02Z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3282E7C0F8097DC33C86FE64041E0952_43</vt:lpwstr>
  </property>
</Properties>
</file>