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right="-199"/>
        <w:jc w:val="center"/>
        <w:rPr>
          <w:b/>
          <w:sz w:val="32"/>
          <w:szCs w:val="32"/>
          <w:lang w:eastAsia="zh-CN"/>
        </w:rPr>
      </w:pPr>
      <w:r>
        <w:rPr>
          <w:b/>
          <w:sz w:val="32"/>
          <w:szCs w:val="32"/>
          <w:lang w:eastAsia="zh-CN"/>
        </w:rPr>
        <w:t>SAE/SUSAR 报告的标准操作规程</w:t>
      </w:r>
    </w:p>
    <w:p>
      <w:pPr>
        <w:spacing w:line="360" w:lineRule="auto"/>
        <w:rPr>
          <w:rFonts w:ascii="宋体" w:hAnsi="宋体" w:eastAsia="宋体"/>
          <w:b/>
          <w:sz w:val="24"/>
        </w:rPr>
      </w:pPr>
      <w:r>
        <w:rPr>
          <w:rFonts w:ascii="宋体" w:hAnsi="宋体" w:eastAsia="宋体"/>
          <w:b/>
          <w:spacing w:val="-5"/>
          <w:sz w:val="24"/>
        </w:rPr>
        <w:t>Ⅰ.目的</w:t>
      </w:r>
    </w:p>
    <w:p>
      <w:pPr>
        <w:pStyle w:val="2"/>
        <w:spacing w:line="360" w:lineRule="auto"/>
        <w:ind w:right="-58" w:firstLine="444" w:firstLineChars="200"/>
        <w:rPr>
          <w:lang w:eastAsia="zh-CN"/>
        </w:rPr>
      </w:pPr>
      <w:r>
        <w:rPr>
          <w:spacing w:val="-9"/>
          <w:lang w:eastAsia="zh-CN"/>
        </w:rPr>
        <w:t xml:space="preserve">本文件为满足 </w:t>
      </w:r>
      <w:r>
        <w:rPr>
          <w:lang w:eastAsia="zh-CN"/>
        </w:rPr>
        <w:t>2020</w:t>
      </w:r>
      <w:r>
        <w:rPr>
          <w:spacing w:val="-9"/>
          <w:lang w:eastAsia="zh-CN"/>
        </w:rPr>
        <w:t xml:space="preserve"> 版《药物临床试验质量管理规范》及其他药物临床试验</w:t>
      </w:r>
      <w:r>
        <w:rPr>
          <w:lang w:eastAsia="zh-CN"/>
        </w:rPr>
        <w:t>相关法律法规、指南文件的要求而制定。</w:t>
      </w:r>
    </w:p>
    <w:p>
      <w:pPr>
        <w:pStyle w:val="2"/>
        <w:spacing w:line="360" w:lineRule="auto"/>
        <w:ind w:right="-58" w:firstLine="456" w:firstLineChars="200"/>
        <w:rPr>
          <w:b/>
          <w:lang w:eastAsia="zh-CN"/>
        </w:rPr>
      </w:pPr>
      <w:r>
        <w:rPr>
          <w:spacing w:val="-6"/>
          <w:lang w:eastAsia="zh-CN"/>
        </w:rPr>
        <w:t>本文件规范了本中心开展临床试验时安全性信息的收集、填写、报告，及安</w:t>
      </w:r>
      <w:r>
        <w:rPr>
          <w:lang w:eastAsia="zh-CN"/>
        </w:rPr>
        <w:t>全性报告签收阅读、审查和提供回执的整体管理流程。</w:t>
      </w:r>
    </w:p>
    <w:p>
      <w:pPr>
        <w:spacing w:line="360" w:lineRule="auto"/>
        <w:rPr>
          <w:rFonts w:ascii="宋体" w:hAnsi="宋体" w:eastAsia="宋体"/>
          <w:b/>
          <w:spacing w:val="-5"/>
          <w:sz w:val="24"/>
        </w:rPr>
      </w:pPr>
      <w:r>
        <w:rPr>
          <w:rFonts w:ascii="宋体" w:hAnsi="宋体" w:eastAsia="宋体"/>
          <w:b/>
          <w:spacing w:val="-5"/>
          <w:sz w:val="24"/>
        </w:rPr>
        <w:t>Ⅱ.范围</w:t>
      </w:r>
    </w:p>
    <w:p>
      <w:pPr>
        <w:pStyle w:val="2"/>
        <w:spacing w:line="360" w:lineRule="auto"/>
        <w:ind w:right="-58" w:firstLine="444" w:firstLineChars="200"/>
        <w:rPr>
          <w:spacing w:val="-9"/>
          <w:lang w:eastAsia="zh-CN"/>
        </w:rPr>
      </w:pPr>
      <w:r>
        <w:rPr>
          <w:spacing w:val="-9"/>
          <w:lang w:eastAsia="zh-CN"/>
        </w:rPr>
        <w:t>本文件适用于药企申办发起的，用于注册目的的药物临床试验。</w:t>
      </w:r>
    </w:p>
    <w:p>
      <w:pPr>
        <w:pStyle w:val="2"/>
        <w:spacing w:line="360" w:lineRule="auto"/>
        <w:ind w:right="-58" w:firstLine="444" w:firstLineChars="200"/>
        <w:rPr>
          <w:spacing w:val="-9"/>
          <w:lang w:eastAsia="zh-CN"/>
        </w:rPr>
      </w:pPr>
      <w:r>
        <w:rPr>
          <w:spacing w:val="-9"/>
          <w:lang w:eastAsia="zh-CN"/>
        </w:rPr>
        <w:t>本文件适用于研究者、申办者临床试验相关人员（如 CRC、CRA）、临床试验机构（称作本机构）和伦理委员会人员（称作本伦理委员会）。</w:t>
      </w:r>
    </w:p>
    <w:p>
      <w:pPr>
        <w:pStyle w:val="2"/>
        <w:spacing w:line="360" w:lineRule="auto"/>
        <w:ind w:right="-58" w:firstLine="444" w:firstLineChars="200"/>
        <w:rPr>
          <w:spacing w:val="-9"/>
          <w:lang w:eastAsia="zh-CN"/>
        </w:rPr>
      </w:pPr>
      <w:r>
        <w:rPr>
          <w:spacing w:val="-9"/>
          <w:lang w:eastAsia="zh-CN"/>
        </w:rPr>
        <w:t>本文件中安全性报告包括个例 SAE 报告、SUSAR 报告及 DSUR 报告。</w:t>
      </w:r>
    </w:p>
    <w:p>
      <w:pPr>
        <w:pStyle w:val="2"/>
        <w:spacing w:line="360" w:lineRule="auto"/>
        <w:ind w:right="-58" w:firstLine="444" w:firstLineChars="200"/>
        <w:rPr>
          <w:spacing w:val="-9"/>
          <w:lang w:eastAsia="zh-CN"/>
        </w:rPr>
      </w:pPr>
      <w:r>
        <w:rPr>
          <w:spacing w:val="-9"/>
          <w:lang w:eastAsia="zh-CN"/>
        </w:rPr>
        <w:t>本文件适用于指导研究者填写 SAE 报告至申办者，以及研究者、本机构、本伦理委员会进行 SUSAR 报告的签收、审阅及审查。</w:t>
      </w:r>
    </w:p>
    <w:p>
      <w:pPr>
        <w:pStyle w:val="2"/>
        <w:spacing w:line="360" w:lineRule="auto"/>
        <w:ind w:right="-58" w:firstLine="444" w:firstLineChars="200"/>
        <w:rPr>
          <w:spacing w:val="-9"/>
          <w:lang w:eastAsia="zh-CN"/>
        </w:rPr>
      </w:pPr>
      <w:r>
        <w:rPr>
          <w:spacing w:val="-9"/>
          <w:lang w:eastAsia="zh-CN"/>
        </w:rPr>
        <w:t>本文件不包括为处理 SAE 相关的调查、保险理赔等工作内容。本文件不适用于器械相关的临床试验。</w:t>
      </w:r>
    </w:p>
    <w:p>
      <w:pPr>
        <w:spacing w:line="360" w:lineRule="auto"/>
        <w:rPr>
          <w:rFonts w:ascii="宋体" w:hAnsi="宋体" w:eastAsia="宋体"/>
          <w:b/>
          <w:spacing w:val="-5"/>
          <w:sz w:val="24"/>
        </w:rPr>
      </w:pPr>
      <w:r>
        <w:rPr>
          <w:rFonts w:ascii="宋体" w:hAnsi="宋体" w:eastAsia="宋体"/>
          <w:b/>
          <w:spacing w:val="-5"/>
          <w:sz w:val="24"/>
        </w:rPr>
        <w:t>Ⅲ.术语与定义</w:t>
      </w:r>
    </w:p>
    <w:p>
      <w:pPr>
        <w:spacing w:line="360" w:lineRule="auto"/>
        <w:ind w:firstLine="386" w:firstLineChars="200"/>
        <w:rPr>
          <w:rFonts w:ascii="宋体" w:hAnsi="宋体" w:eastAsia="宋体"/>
          <w:spacing w:val="-9"/>
        </w:rPr>
      </w:pPr>
      <w:r>
        <w:rPr>
          <w:rFonts w:ascii="宋体" w:hAnsi="宋体" w:eastAsia="宋体"/>
          <w:b/>
          <w:spacing w:val="-9"/>
        </w:rPr>
        <w:t>SAE</w:t>
      </w:r>
      <w:r>
        <w:rPr>
          <w:rFonts w:hint="eastAsia" w:ascii="宋体" w:hAnsi="宋体" w:eastAsia="宋体"/>
          <w:spacing w:val="-9"/>
        </w:rPr>
        <w:t>（</w:t>
      </w:r>
      <w:r>
        <w:rPr>
          <w:rFonts w:ascii="宋体" w:hAnsi="宋体" w:eastAsia="宋体"/>
          <w:spacing w:val="-9"/>
        </w:rPr>
        <w:t>严重不良事件，Serious Adverse Event</w:t>
      </w:r>
      <w:r>
        <w:rPr>
          <w:rFonts w:hint="eastAsia" w:ascii="宋体" w:hAnsi="宋体" w:eastAsia="宋体"/>
          <w:spacing w:val="-9"/>
        </w:rPr>
        <w:t>，</w:t>
      </w:r>
      <w:r>
        <w:rPr>
          <w:rFonts w:ascii="宋体" w:hAnsi="宋体" w:eastAsia="宋体"/>
          <w:spacing w:val="-9"/>
        </w:rPr>
        <w:t>SAE</w:t>
      </w:r>
      <w:r>
        <w:rPr>
          <w:rFonts w:hint="eastAsia" w:ascii="宋体" w:hAnsi="宋体" w:eastAsia="宋体"/>
          <w:spacing w:val="-9"/>
        </w:rPr>
        <w:t>），</w:t>
      </w:r>
      <w:r>
        <w:rPr>
          <w:rFonts w:ascii="宋体" w:hAnsi="宋体" w:eastAsia="宋体"/>
          <w:spacing w:val="-9"/>
        </w:rPr>
        <w:t>指满足以下情形中一条或多条的不良事件：</w:t>
      </w:r>
    </w:p>
    <w:p>
      <w:pPr>
        <w:pStyle w:val="2"/>
        <w:spacing w:line="360" w:lineRule="auto"/>
        <w:ind w:right="-58" w:firstLine="444" w:firstLineChars="200"/>
        <w:rPr>
          <w:spacing w:val="-9"/>
          <w:lang w:eastAsia="zh-CN"/>
        </w:rPr>
      </w:pPr>
      <w:r>
        <w:rPr>
          <w:spacing w:val="-9"/>
          <w:lang w:eastAsia="zh-CN"/>
        </w:rPr>
        <w:t>*导致死亡</w:t>
      </w:r>
      <w:r>
        <w:rPr>
          <w:rFonts w:hint="eastAsia"/>
          <w:spacing w:val="-9"/>
          <w:lang w:eastAsia="zh-CN"/>
        </w:rPr>
        <w:t>；</w:t>
      </w:r>
    </w:p>
    <w:p>
      <w:pPr>
        <w:pStyle w:val="2"/>
        <w:spacing w:line="360" w:lineRule="auto"/>
        <w:ind w:right="-58" w:firstLine="444" w:firstLineChars="200"/>
        <w:rPr>
          <w:spacing w:val="-9"/>
          <w:lang w:eastAsia="zh-CN"/>
        </w:rPr>
      </w:pPr>
      <w:r>
        <w:rPr>
          <w:spacing w:val="-9"/>
          <w:lang w:eastAsia="zh-CN"/>
        </w:rPr>
        <w:t>*危及生命</w:t>
      </w:r>
      <w:r>
        <w:rPr>
          <w:rFonts w:hint="eastAsia"/>
          <w:spacing w:val="-9"/>
          <w:lang w:eastAsia="zh-CN"/>
        </w:rPr>
        <w:t>，</w:t>
      </w:r>
      <w:r>
        <w:rPr>
          <w:spacing w:val="-9"/>
          <w:lang w:eastAsia="zh-CN"/>
        </w:rPr>
        <w:t>指严重病人即刻存在死亡的风险，并非是指假设将来发展严重时可能出现死亡；</w:t>
      </w:r>
    </w:p>
    <w:p>
      <w:pPr>
        <w:pStyle w:val="2"/>
        <w:spacing w:line="360" w:lineRule="auto"/>
        <w:ind w:right="-58" w:firstLine="444" w:firstLineChars="200"/>
        <w:rPr>
          <w:spacing w:val="-9"/>
          <w:lang w:eastAsia="zh-CN"/>
        </w:rPr>
      </w:pPr>
      <w:r>
        <w:rPr>
          <w:spacing w:val="-9"/>
          <w:lang w:eastAsia="zh-CN"/>
        </w:rPr>
        <w:t>*导致住院或住院时间延长；</w:t>
      </w:r>
    </w:p>
    <w:p>
      <w:pPr>
        <w:pStyle w:val="2"/>
        <w:spacing w:line="360" w:lineRule="auto"/>
        <w:ind w:right="-58" w:firstLine="444" w:firstLineChars="200"/>
        <w:rPr>
          <w:spacing w:val="-9"/>
          <w:lang w:eastAsia="zh-CN"/>
        </w:rPr>
      </w:pPr>
      <w:r>
        <w:rPr>
          <w:spacing w:val="-9"/>
          <w:lang w:eastAsia="zh-CN"/>
        </w:rPr>
        <w:t>*永久或显著的功能丧失；</w:t>
      </w:r>
    </w:p>
    <w:p>
      <w:pPr>
        <w:pStyle w:val="2"/>
        <w:spacing w:line="360" w:lineRule="auto"/>
        <w:ind w:right="-58" w:firstLine="444" w:firstLineChars="200"/>
        <w:rPr>
          <w:spacing w:val="-9"/>
          <w:lang w:eastAsia="zh-CN"/>
        </w:rPr>
      </w:pPr>
      <w:r>
        <w:rPr>
          <w:spacing w:val="-9"/>
          <w:lang w:eastAsia="zh-CN"/>
        </w:rPr>
        <w:t>*致畸、致出生缺陷；</w:t>
      </w:r>
    </w:p>
    <w:p>
      <w:pPr>
        <w:pStyle w:val="2"/>
        <w:spacing w:line="360" w:lineRule="auto"/>
        <w:ind w:right="-58" w:firstLine="444" w:firstLineChars="200"/>
        <w:rPr>
          <w:spacing w:val="-9"/>
          <w:lang w:eastAsia="zh-CN"/>
        </w:rPr>
      </w:pPr>
      <w:r>
        <w:rPr>
          <w:spacing w:val="-9"/>
          <w:lang w:eastAsia="zh-CN"/>
        </w:rPr>
        <w:t>*其他重要医学事件：必须运用医学和科学的判断决定是否为重要医学事件， 可</w:t>
      </w:r>
    </w:p>
    <w:p>
      <w:pPr>
        <w:pStyle w:val="2"/>
        <w:spacing w:line="360" w:lineRule="auto"/>
        <w:ind w:right="-58"/>
        <w:rPr>
          <w:spacing w:val="-9"/>
          <w:lang w:eastAsia="zh-CN"/>
        </w:rPr>
      </w:pPr>
      <w:r>
        <w:rPr>
          <w:spacing w:val="-9"/>
          <w:lang w:eastAsia="zh-CN"/>
        </w:rPr>
        <w:t>能不会立即危及生命、死亡或住院，但需要采取医学措施来预防如上情形之一的发生。</w:t>
      </w:r>
    </w:p>
    <w:p>
      <w:pPr>
        <w:pStyle w:val="2"/>
        <w:spacing w:line="360" w:lineRule="auto"/>
        <w:ind w:right="-58" w:firstLine="446" w:firstLineChars="200"/>
        <w:rPr>
          <w:spacing w:val="-9"/>
          <w:lang w:eastAsia="zh-CN"/>
        </w:rPr>
      </w:pPr>
      <w:r>
        <w:rPr>
          <w:b/>
          <w:spacing w:val="-9"/>
          <w:lang w:eastAsia="zh-CN"/>
        </w:rPr>
        <w:t>SUSAR</w:t>
      </w:r>
      <w:r>
        <w:rPr>
          <w:rFonts w:hint="eastAsia"/>
          <w:spacing w:val="-9"/>
          <w:lang w:eastAsia="zh-CN"/>
        </w:rPr>
        <w:t>（</w:t>
      </w:r>
      <w:r>
        <w:rPr>
          <w:spacing w:val="-9"/>
          <w:lang w:eastAsia="zh-CN"/>
        </w:rPr>
        <w:t>可疑非预期严重不良反应，Suspected Unexpected Serious Adverse Reaction</w:t>
      </w:r>
      <w:r>
        <w:rPr>
          <w:rFonts w:hint="eastAsia"/>
          <w:spacing w:val="-9"/>
          <w:lang w:eastAsia="zh-CN"/>
        </w:rPr>
        <w:t>，</w:t>
      </w:r>
      <w:r>
        <w:rPr>
          <w:spacing w:val="-9"/>
          <w:lang w:eastAsia="zh-CN"/>
        </w:rPr>
        <w:t>SUSAR</w:t>
      </w:r>
      <w:r>
        <w:rPr>
          <w:rFonts w:hint="eastAsia"/>
          <w:spacing w:val="-9"/>
          <w:lang w:eastAsia="zh-CN"/>
        </w:rPr>
        <w:t>）</w:t>
      </w:r>
      <w:r>
        <w:rPr>
          <w:spacing w:val="-9"/>
          <w:lang w:eastAsia="zh-CN"/>
        </w:rPr>
        <w:t>：所有与试验药物或上市后药品肯定相关或可疑的非预期且严重的不良反应。在一份 SAE 报告中如有多个事件</w:t>
      </w:r>
      <w:r>
        <w:rPr>
          <w:rFonts w:hint="eastAsia"/>
          <w:spacing w:val="-9"/>
          <w:lang w:eastAsia="zh-CN"/>
        </w:rPr>
        <w:t>，</w:t>
      </w:r>
      <w:r>
        <w:rPr>
          <w:spacing w:val="-9"/>
          <w:lang w:eastAsia="zh-CN"/>
        </w:rPr>
        <w:t>如其中一个事件满足 SUSAR 标准，则该份报告被评价为 SUSAR 报告。</w:t>
      </w:r>
    </w:p>
    <w:p>
      <w:pPr>
        <w:pStyle w:val="2"/>
        <w:spacing w:line="360" w:lineRule="auto"/>
        <w:ind w:right="-58" w:firstLine="446" w:firstLineChars="200"/>
        <w:rPr>
          <w:spacing w:val="-9"/>
          <w:lang w:eastAsia="zh-CN"/>
        </w:rPr>
      </w:pPr>
      <w:r>
        <w:rPr>
          <w:b/>
          <w:spacing w:val="-9"/>
          <w:lang w:eastAsia="zh-CN"/>
        </w:rPr>
        <w:t>DSUR</w:t>
      </w:r>
      <w:r>
        <w:rPr>
          <w:rFonts w:hint="eastAsia"/>
          <w:spacing w:val="-9"/>
          <w:lang w:eastAsia="zh-CN"/>
        </w:rPr>
        <w:t>（</w:t>
      </w:r>
      <w:r>
        <w:rPr>
          <w:spacing w:val="-9"/>
          <w:lang w:eastAsia="zh-CN"/>
        </w:rPr>
        <w:t>研发期间安全性更新报告，Development Safety Updated Report</w:t>
      </w:r>
      <w:r>
        <w:rPr>
          <w:rFonts w:hint="eastAsia"/>
          <w:spacing w:val="-9"/>
          <w:lang w:eastAsia="zh-CN"/>
        </w:rPr>
        <w:t>，</w:t>
      </w:r>
      <w:r>
        <w:rPr>
          <w:spacing w:val="-9"/>
          <w:lang w:eastAsia="zh-CN"/>
        </w:rPr>
        <w:t>DSUR</w:t>
      </w:r>
      <w:r>
        <w:rPr>
          <w:rFonts w:hint="eastAsia"/>
          <w:spacing w:val="-9"/>
          <w:lang w:eastAsia="zh-CN"/>
        </w:rPr>
        <w:t>）</w:t>
      </w:r>
      <w:r>
        <w:rPr>
          <w:spacing w:val="-9"/>
          <w:lang w:eastAsia="zh-CN"/>
        </w:rPr>
        <w:t>：依照 ICH 要求对研发中的药物(包括已批准但仍在进一步研究的药物)进行安全评估的定期报告的通用标准文件。</w:t>
      </w:r>
    </w:p>
    <w:p>
      <w:pPr>
        <w:pStyle w:val="2"/>
        <w:spacing w:line="360" w:lineRule="auto"/>
        <w:ind w:right="-58" w:firstLine="446" w:firstLineChars="200"/>
        <w:rPr>
          <w:spacing w:val="-9"/>
          <w:lang w:eastAsia="zh-CN"/>
        </w:rPr>
      </w:pPr>
      <w:r>
        <w:rPr>
          <w:b/>
          <w:spacing w:val="-9"/>
          <w:lang w:eastAsia="zh-CN"/>
        </w:rPr>
        <w:t>报告 SAE：</w:t>
      </w:r>
      <w:r>
        <w:rPr>
          <w:spacing w:val="-9"/>
          <w:lang w:eastAsia="zh-CN"/>
        </w:rPr>
        <w:t>指的是研究者在获知 SAE 后的一定时限内将 SAE 的相关信息传递至申办者的过程。</w:t>
      </w:r>
    </w:p>
    <w:p>
      <w:pPr>
        <w:pStyle w:val="2"/>
        <w:spacing w:line="360" w:lineRule="auto"/>
        <w:ind w:right="-58" w:firstLine="446" w:firstLineChars="200"/>
        <w:rPr>
          <w:spacing w:val="-9"/>
          <w:lang w:eastAsia="zh-CN"/>
        </w:rPr>
      </w:pPr>
      <w:r>
        <w:rPr>
          <w:b/>
          <w:spacing w:val="-9"/>
          <w:lang w:eastAsia="zh-CN"/>
        </w:rPr>
        <w:t>分发 SUSAR：</w:t>
      </w:r>
      <w:r>
        <w:rPr>
          <w:spacing w:val="-9"/>
          <w:lang w:eastAsia="zh-CN"/>
        </w:rPr>
        <w:t>指的是申办者对 SAE 处理评估后，将判断为 SUSAR 的报告递交至所有参与同一个药物临床试验的研究者的过程。</w:t>
      </w:r>
    </w:p>
    <w:p>
      <w:pPr>
        <w:pStyle w:val="2"/>
        <w:spacing w:line="360" w:lineRule="auto"/>
        <w:ind w:right="-58" w:firstLine="446" w:firstLineChars="200"/>
        <w:rPr>
          <w:spacing w:val="-9"/>
          <w:lang w:eastAsia="zh-CN"/>
        </w:rPr>
      </w:pPr>
      <w:r>
        <w:rPr>
          <w:b/>
          <w:spacing w:val="-9"/>
          <w:lang w:eastAsia="zh-CN"/>
        </w:rPr>
        <w:t>签收阅读：</w:t>
      </w:r>
      <w:r>
        <w:rPr>
          <w:spacing w:val="-9"/>
          <w:lang w:eastAsia="zh-CN"/>
        </w:rPr>
        <w:t>指的是研究者收到来自申办者的安全性报告进行签收和审阅，并生成回执传输至申办者。</w:t>
      </w:r>
    </w:p>
    <w:p>
      <w:pPr>
        <w:pStyle w:val="2"/>
        <w:spacing w:line="360" w:lineRule="auto"/>
        <w:ind w:right="-199"/>
        <w:rPr>
          <w:b/>
          <w:lang w:eastAsia="zh-CN"/>
        </w:rPr>
      </w:pPr>
      <w:r>
        <w:rPr>
          <w:b/>
          <w:spacing w:val="-5"/>
        </w:rPr>
        <w:t>Ⅳ.职责</w:t>
      </w:r>
    </w:p>
    <w:tbl>
      <w:tblPr>
        <w:tblStyle w:val="7"/>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2"/>
        <w:gridCol w:w="7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42" w:type="dxa"/>
            <w:vAlign w:val="center"/>
          </w:tcPr>
          <w:p>
            <w:pPr>
              <w:pStyle w:val="6"/>
              <w:spacing w:before="39"/>
              <w:ind w:left="156" w:right="150"/>
              <w:jc w:val="center"/>
              <w:rPr>
                <w:b/>
                <w:sz w:val="21"/>
                <w:szCs w:val="21"/>
              </w:rPr>
            </w:pPr>
            <w:r>
              <w:rPr>
                <w:b/>
                <w:sz w:val="21"/>
                <w:szCs w:val="21"/>
              </w:rPr>
              <w:t>角色</w:t>
            </w:r>
          </w:p>
        </w:tc>
        <w:tc>
          <w:tcPr>
            <w:tcW w:w="7488" w:type="dxa"/>
          </w:tcPr>
          <w:p>
            <w:pPr>
              <w:pStyle w:val="6"/>
              <w:spacing w:before="39"/>
              <w:ind w:left="3427" w:right="3417"/>
              <w:jc w:val="center"/>
              <w:rPr>
                <w:b/>
                <w:sz w:val="21"/>
                <w:szCs w:val="21"/>
              </w:rPr>
            </w:pPr>
            <w:r>
              <w:rPr>
                <w:b/>
                <w:sz w:val="21"/>
                <w:szCs w:val="21"/>
              </w:rPr>
              <w:t>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442" w:type="dxa"/>
            <w:vAlign w:val="center"/>
          </w:tcPr>
          <w:p>
            <w:pPr>
              <w:pStyle w:val="6"/>
              <w:spacing w:before="41"/>
              <w:ind w:left="156" w:right="145"/>
              <w:jc w:val="center"/>
              <w:rPr>
                <w:b/>
                <w:sz w:val="21"/>
                <w:szCs w:val="21"/>
              </w:rPr>
            </w:pPr>
            <w:r>
              <w:rPr>
                <w:b/>
                <w:sz w:val="21"/>
                <w:szCs w:val="21"/>
              </w:rPr>
              <w:t>研究者</w:t>
            </w:r>
          </w:p>
        </w:tc>
        <w:tc>
          <w:tcPr>
            <w:tcW w:w="7488" w:type="dxa"/>
          </w:tcPr>
          <w:p>
            <w:pPr>
              <w:pStyle w:val="6"/>
              <w:numPr>
                <w:ilvl w:val="0"/>
                <w:numId w:val="1"/>
              </w:numPr>
              <w:tabs>
                <w:tab w:val="left" w:pos="526"/>
                <w:tab w:val="left" w:pos="527"/>
              </w:tabs>
              <w:spacing w:before="41"/>
              <w:rPr>
                <w:sz w:val="21"/>
                <w:szCs w:val="21"/>
              </w:rPr>
            </w:pPr>
            <w:r>
              <w:rPr>
                <w:spacing w:val="-7"/>
                <w:sz w:val="21"/>
                <w:szCs w:val="21"/>
              </w:rPr>
              <w:t xml:space="preserve">向申办者报告 </w:t>
            </w:r>
            <w:r>
              <w:rPr>
                <w:sz w:val="21"/>
                <w:szCs w:val="21"/>
              </w:rPr>
              <w:t>SAE；</w:t>
            </w:r>
          </w:p>
          <w:p>
            <w:pPr>
              <w:pStyle w:val="6"/>
              <w:numPr>
                <w:ilvl w:val="0"/>
                <w:numId w:val="1"/>
              </w:numPr>
              <w:tabs>
                <w:tab w:val="left" w:pos="526"/>
                <w:tab w:val="left" w:pos="527"/>
              </w:tabs>
              <w:spacing w:before="81"/>
              <w:rPr>
                <w:sz w:val="21"/>
                <w:szCs w:val="21"/>
                <w:lang w:eastAsia="zh-CN"/>
              </w:rPr>
            </w:pPr>
            <w:r>
              <w:rPr>
                <w:spacing w:val="-12"/>
                <w:sz w:val="21"/>
                <w:szCs w:val="21"/>
                <w:lang w:eastAsia="zh-CN"/>
              </w:rPr>
              <w:t xml:space="preserve">【审阅 </w:t>
            </w:r>
            <w:r>
              <w:rPr>
                <w:sz w:val="21"/>
                <w:szCs w:val="21"/>
                <w:lang w:eastAsia="zh-CN"/>
              </w:rPr>
              <w:t>SUSAR</w:t>
            </w:r>
            <w:r>
              <w:rPr>
                <w:spacing w:val="-7"/>
                <w:sz w:val="21"/>
                <w:szCs w:val="21"/>
                <w:lang w:eastAsia="zh-CN"/>
              </w:rPr>
              <w:t xml:space="preserve"> 报告并签署，递交至本机构及伦理委员会；</w:t>
            </w:r>
          </w:p>
          <w:p>
            <w:pPr>
              <w:pStyle w:val="6"/>
              <w:numPr>
                <w:ilvl w:val="0"/>
                <w:numId w:val="1"/>
              </w:numPr>
              <w:tabs>
                <w:tab w:val="left" w:pos="526"/>
                <w:tab w:val="left" w:pos="527"/>
              </w:tabs>
              <w:spacing w:before="81"/>
              <w:rPr>
                <w:sz w:val="21"/>
                <w:szCs w:val="21"/>
                <w:lang w:eastAsia="zh-CN"/>
              </w:rPr>
            </w:pPr>
            <w:r>
              <w:rPr>
                <w:spacing w:val="-15"/>
                <w:sz w:val="21"/>
                <w:szCs w:val="21"/>
                <w:lang w:eastAsia="zh-CN"/>
              </w:rPr>
              <w:t xml:space="preserve">审阅 </w:t>
            </w:r>
            <w:r>
              <w:rPr>
                <w:sz w:val="21"/>
                <w:szCs w:val="21"/>
                <w:lang w:eastAsia="zh-CN"/>
              </w:rPr>
              <w:t>DSUR</w:t>
            </w:r>
            <w:r>
              <w:rPr>
                <w:spacing w:val="-7"/>
                <w:sz w:val="21"/>
                <w:szCs w:val="21"/>
                <w:lang w:eastAsia="zh-CN"/>
              </w:rPr>
              <w:t xml:space="preserve"> 报告并签署，递交至本机构及伦理委员会；】</w:t>
            </w:r>
          </w:p>
          <w:p>
            <w:pPr>
              <w:pStyle w:val="6"/>
              <w:spacing w:before="81" w:line="324" w:lineRule="auto"/>
              <w:ind w:left="107" w:right="97"/>
              <w:rPr>
                <w:sz w:val="21"/>
                <w:szCs w:val="21"/>
                <w:lang w:eastAsia="zh-CN"/>
              </w:rPr>
            </w:pPr>
            <w:r>
              <w:rPr>
                <w:sz w:val="21"/>
                <w:szCs w:val="21"/>
                <w:lang w:eastAsia="zh-CN"/>
              </w:rPr>
              <w:t>使用说明：本模板按以下流程撰写：以申办者向研究者递交 SUSAR，再由研究者向伦理与机构进行递交，如申办者直接向机构与伦理递交，则上处【】可替换为：</w:t>
            </w:r>
          </w:p>
          <w:p>
            <w:pPr>
              <w:pStyle w:val="6"/>
              <w:numPr>
                <w:ilvl w:val="0"/>
                <w:numId w:val="1"/>
              </w:numPr>
              <w:tabs>
                <w:tab w:val="left" w:pos="526"/>
                <w:tab w:val="left" w:pos="527"/>
              </w:tabs>
              <w:spacing w:before="1"/>
              <w:rPr>
                <w:sz w:val="21"/>
                <w:szCs w:val="21"/>
                <w:lang w:eastAsia="zh-CN"/>
              </w:rPr>
            </w:pPr>
            <w:r>
              <w:rPr>
                <w:spacing w:val="-16"/>
                <w:sz w:val="21"/>
                <w:szCs w:val="21"/>
                <w:lang w:eastAsia="zh-CN"/>
              </w:rPr>
              <w:t xml:space="preserve">审阅 </w:t>
            </w:r>
            <w:r>
              <w:rPr>
                <w:sz w:val="21"/>
                <w:szCs w:val="21"/>
                <w:lang w:eastAsia="zh-CN"/>
              </w:rPr>
              <w:t>SUSAR</w:t>
            </w:r>
            <w:r>
              <w:rPr>
                <w:spacing w:val="-8"/>
                <w:sz w:val="21"/>
                <w:szCs w:val="21"/>
                <w:lang w:eastAsia="zh-CN"/>
              </w:rPr>
              <w:t xml:space="preserve"> 报告并签署；</w:t>
            </w:r>
          </w:p>
          <w:p>
            <w:pPr>
              <w:pStyle w:val="6"/>
              <w:numPr>
                <w:ilvl w:val="0"/>
                <w:numId w:val="1"/>
              </w:numPr>
              <w:tabs>
                <w:tab w:val="left" w:pos="526"/>
                <w:tab w:val="left" w:pos="527"/>
              </w:tabs>
              <w:spacing w:before="82"/>
              <w:rPr>
                <w:sz w:val="21"/>
                <w:szCs w:val="21"/>
                <w:lang w:eastAsia="zh-CN"/>
              </w:rPr>
            </w:pPr>
            <w:r>
              <w:rPr>
                <w:spacing w:val="-15"/>
                <w:sz w:val="21"/>
                <w:szCs w:val="21"/>
                <w:lang w:eastAsia="zh-CN"/>
              </w:rPr>
              <w:t xml:space="preserve">审阅 </w:t>
            </w:r>
            <w:r>
              <w:rPr>
                <w:sz w:val="21"/>
                <w:szCs w:val="21"/>
                <w:lang w:eastAsia="zh-CN"/>
              </w:rPr>
              <w:t>DSUR</w:t>
            </w:r>
            <w:r>
              <w:rPr>
                <w:spacing w:val="-9"/>
                <w:sz w:val="21"/>
                <w:szCs w:val="21"/>
                <w:lang w:eastAsia="zh-CN"/>
              </w:rPr>
              <w:t xml:space="preserve"> 报告并签署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6" w:hRule="atLeast"/>
        </w:trPr>
        <w:tc>
          <w:tcPr>
            <w:tcW w:w="1442" w:type="dxa"/>
            <w:vAlign w:val="center"/>
          </w:tcPr>
          <w:p>
            <w:pPr>
              <w:pStyle w:val="6"/>
              <w:spacing w:before="40"/>
              <w:ind w:left="156" w:right="145"/>
              <w:jc w:val="center"/>
              <w:rPr>
                <w:b/>
                <w:sz w:val="21"/>
                <w:szCs w:val="21"/>
              </w:rPr>
            </w:pPr>
            <w:r>
              <w:rPr>
                <w:b/>
                <w:sz w:val="21"/>
                <w:szCs w:val="21"/>
              </w:rPr>
              <w:t>申办者</w:t>
            </w:r>
          </w:p>
        </w:tc>
        <w:tc>
          <w:tcPr>
            <w:tcW w:w="7488" w:type="dxa"/>
          </w:tcPr>
          <w:p>
            <w:pPr>
              <w:pStyle w:val="6"/>
              <w:numPr>
                <w:ilvl w:val="0"/>
                <w:numId w:val="2"/>
              </w:numPr>
              <w:tabs>
                <w:tab w:val="left" w:pos="526"/>
                <w:tab w:val="left" w:pos="527"/>
              </w:tabs>
              <w:spacing w:before="40"/>
              <w:rPr>
                <w:sz w:val="21"/>
                <w:szCs w:val="21"/>
                <w:lang w:eastAsia="zh-CN"/>
              </w:rPr>
            </w:pPr>
            <w:r>
              <w:rPr>
                <w:spacing w:val="-8"/>
                <w:sz w:val="21"/>
                <w:szCs w:val="21"/>
                <w:lang w:eastAsia="zh-CN"/>
              </w:rPr>
              <w:t xml:space="preserve">接受并评估 </w:t>
            </w:r>
            <w:r>
              <w:rPr>
                <w:sz w:val="21"/>
                <w:szCs w:val="21"/>
                <w:lang w:eastAsia="zh-CN"/>
              </w:rPr>
              <w:t>SAE</w:t>
            </w:r>
            <w:r>
              <w:rPr>
                <w:spacing w:val="-12"/>
                <w:sz w:val="21"/>
                <w:szCs w:val="21"/>
                <w:lang w:eastAsia="zh-CN"/>
              </w:rPr>
              <w:t xml:space="preserve"> 报告；</w:t>
            </w:r>
          </w:p>
          <w:p>
            <w:pPr>
              <w:pStyle w:val="6"/>
              <w:numPr>
                <w:ilvl w:val="0"/>
                <w:numId w:val="2"/>
              </w:numPr>
              <w:tabs>
                <w:tab w:val="left" w:pos="526"/>
                <w:tab w:val="left" w:pos="527"/>
              </w:tabs>
              <w:spacing w:before="82"/>
              <w:rPr>
                <w:sz w:val="21"/>
                <w:szCs w:val="21"/>
              </w:rPr>
            </w:pPr>
            <w:r>
              <w:rPr>
                <w:spacing w:val="-16"/>
                <w:sz w:val="21"/>
                <w:szCs w:val="21"/>
              </w:rPr>
              <w:t xml:space="preserve">分发 </w:t>
            </w:r>
            <w:r>
              <w:rPr>
                <w:sz w:val="21"/>
                <w:szCs w:val="21"/>
              </w:rPr>
              <w:t>SUSAR/DSUR</w:t>
            </w:r>
            <w:r>
              <w:rPr>
                <w:spacing w:val="-7"/>
                <w:sz w:val="21"/>
                <w:szCs w:val="21"/>
              </w:rPr>
              <w:t xml:space="preserve"> 报告至研究者；</w:t>
            </w:r>
          </w:p>
          <w:p>
            <w:pPr>
              <w:pStyle w:val="6"/>
              <w:numPr>
                <w:ilvl w:val="0"/>
                <w:numId w:val="2"/>
              </w:numPr>
              <w:tabs>
                <w:tab w:val="left" w:pos="526"/>
                <w:tab w:val="left" w:pos="527"/>
              </w:tabs>
              <w:spacing w:before="81"/>
              <w:rPr>
                <w:sz w:val="21"/>
                <w:szCs w:val="21"/>
                <w:lang w:eastAsia="zh-CN"/>
              </w:rPr>
            </w:pPr>
            <w:r>
              <w:rPr>
                <w:sz w:val="21"/>
                <w:szCs w:val="21"/>
                <w:lang w:eastAsia="zh-CN"/>
              </w:rPr>
              <w:t>按机构、伦理委员会要求提供用于安全性信息评价、伦理审查的信息与文件；</w:t>
            </w:r>
          </w:p>
          <w:p>
            <w:pPr>
              <w:pStyle w:val="6"/>
              <w:numPr>
                <w:ilvl w:val="0"/>
                <w:numId w:val="2"/>
              </w:numPr>
              <w:tabs>
                <w:tab w:val="left" w:pos="526"/>
                <w:tab w:val="left" w:pos="527"/>
              </w:tabs>
              <w:spacing w:before="81"/>
              <w:rPr>
                <w:sz w:val="21"/>
                <w:szCs w:val="21"/>
                <w:lang w:eastAsia="zh-CN"/>
              </w:rPr>
            </w:pPr>
            <w:r>
              <w:rPr>
                <w:sz w:val="21"/>
                <w:szCs w:val="21"/>
                <w:lang w:eastAsia="zh-CN"/>
              </w:rPr>
              <w:t>获得研究者对安全性报告的审阅回执并存档。</w:t>
            </w:r>
          </w:p>
          <w:p>
            <w:pPr>
              <w:pStyle w:val="6"/>
              <w:spacing w:before="81" w:line="324" w:lineRule="auto"/>
              <w:ind w:left="107" w:right="97"/>
              <w:rPr>
                <w:sz w:val="21"/>
                <w:szCs w:val="21"/>
                <w:lang w:eastAsia="zh-CN"/>
              </w:rPr>
            </w:pPr>
            <w:r>
              <w:rPr>
                <w:sz w:val="21"/>
                <w:szCs w:val="21"/>
                <w:lang w:eastAsia="zh-CN"/>
              </w:rPr>
              <w:t>使用说明：本模板按以下流程撰写：以申办者向研究者递交 SUSAR，再由研究者向伦理与机构进行递交，如申办者直接向机构与伦理递交，则本处增加以下职责：</w:t>
            </w:r>
          </w:p>
          <w:p>
            <w:pPr>
              <w:pStyle w:val="6"/>
              <w:numPr>
                <w:ilvl w:val="0"/>
                <w:numId w:val="2"/>
              </w:numPr>
              <w:tabs>
                <w:tab w:val="left" w:pos="526"/>
                <w:tab w:val="left" w:pos="527"/>
              </w:tabs>
              <w:spacing w:before="1"/>
              <w:rPr>
                <w:sz w:val="21"/>
                <w:szCs w:val="21"/>
              </w:rPr>
            </w:pPr>
            <w:r>
              <w:rPr>
                <w:spacing w:val="-16"/>
                <w:sz w:val="21"/>
                <w:szCs w:val="21"/>
              </w:rPr>
              <w:t xml:space="preserve">分发 </w:t>
            </w:r>
            <w:r>
              <w:rPr>
                <w:sz w:val="21"/>
                <w:szCs w:val="21"/>
              </w:rPr>
              <w:t>SUSAR/DSUR</w:t>
            </w:r>
            <w:r>
              <w:rPr>
                <w:spacing w:val="-8"/>
                <w:sz w:val="21"/>
                <w:szCs w:val="21"/>
              </w:rPr>
              <w:t xml:space="preserve"> 报告至机构；</w:t>
            </w:r>
          </w:p>
          <w:p>
            <w:pPr>
              <w:pStyle w:val="6"/>
              <w:numPr>
                <w:ilvl w:val="0"/>
                <w:numId w:val="2"/>
              </w:numPr>
              <w:tabs>
                <w:tab w:val="left" w:pos="526"/>
                <w:tab w:val="left" w:pos="527"/>
              </w:tabs>
              <w:spacing w:before="81"/>
              <w:rPr>
                <w:sz w:val="21"/>
                <w:szCs w:val="21"/>
                <w:lang w:eastAsia="zh-CN"/>
              </w:rPr>
            </w:pPr>
            <w:r>
              <w:rPr>
                <w:spacing w:val="-16"/>
                <w:sz w:val="21"/>
                <w:szCs w:val="21"/>
                <w:lang w:eastAsia="zh-CN"/>
              </w:rPr>
              <w:t xml:space="preserve">分发 </w:t>
            </w:r>
            <w:r>
              <w:rPr>
                <w:sz w:val="21"/>
                <w:szCs w:val="21"/>
                <w:lang w:eastAsia="zh-CN"/>
              </w:rPr>
              <w:t>SUSAR/DSUR</w:t>
            </w:r>
            <w:r>
              <w:rPr>
                <w:spacing w:val="-7"/>
                <w:sz w:val="21"/>
                <w:szCs w:val="21"/>
                <w:lang w:eastAsia="zh-CN"/>
              </w:rPr>
              <w:t xml:space="preserve"> 报告至伦理委员会；</w:t>
            </w:r>
          </w:p>
          <w:p>
            <w:pPr>
              <w:pStyle w:val="6"/>
              <w:numPr>
                <w:ilvl w:val="0"/>
                <w:numId w:val="2"/>
              </w:numPr>
              <w:tabs>
                <w:tab w:val="left" w:pos="526"/>
                <w:tab w:val="left" w:pos="527"/>
              </w:tabs>
              <w:spacing w:before="82"/>
              <w:rPr>
                <w:sz w:val="21"/>
                <w:szCs w:val="21"/>
                <w:lang w:eastAsia="zh-CN"/>
              </w:rPr>
            </w:pPr>
            <w:r>
              <w:rPr>
                <w:sz w:val="21"/>
                <w:szCs w:val="21"/>
                <w:lang w:eastAsia="zh-CN"/>
              </w:rPr>
              <w:t>获得机构及伦理委员会的审阅回执并存档。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2" w:type="dxa"/>
            <w:vAlign w:val="center"/>
          </w:tcPr>
          <w:p>
            <w:pPr>
              <w:pStyle w:val="6"/>
              <w:spacing w:before="40"/>
              <w:ind w:left="156" w:right="145"/>
              <w:jc w:val="center"/>
              <w:rPr>
                <w:b/>
                <w:sz w:val="21"/>
                <w:szCs w:val="21"/>
              </w:rPr>
            </w:pPr>
            <w:r>
              <w:rPr>
                <w:b/>
                <w:sz w:val="21"/>
                <w:szCs w:val="21"/>
              </w:rPr>
              <w:t>机构办</w:t>
            </w:r>
          </w:p>
        </w:tc>
        <w:tc>
          <w:tcPr>
            <w:tcW w:w="7488" w:type="dxa"/>
          </w:tcPr>
          <w:p>
            <w:pPr>
              <w:pStyle w:val="6"/>
              <w:numPr>
                <w:ilvl w:val="0"/>
                <w:numId w:val="3"/>
              </w:numPr>
              <w:tabs>
                <w:tab w:val="left" w:pos="526"/>
                <w:tab w:val="left" w:pos="527"/>
              </w:tabs>
              <w:spacing w:before="40"/>
              <w:rPr>
                <w:sz w:val="21"/>
                <w:szCs w:val="21"/>
                <w:lang w:eastAsia="zh-CN"/>
              </w:rPr>
            </w:pPr>
            <w:r>
              <w:rPr>
                <w:spacing w:val="-6"/>
                <w:sz w:val="21"/>
                <w:szCs w:val="21"/>
                <w:lang w:eastAsia="zh-CN"/>
              </w:rPr>
              <w:t xml:space="preserve">签署接收并审阅 </w:t>
            </w:r>
            <w:r>
              <w:rPr>
                <w:sz w:val="21"/>
                <w:szCs w:val="21"/>
                <w:lang w:eastAsia="zh-CN"/>
              </w:rPr>
              <w:t>SUSAR</w:t>
            </w:r>
            <w:r>
              <w:rPr>
                <w:spacing w:val="-12"/>
                <w:sz w:val="21"/>
                <w:szCs w:val="21"/>
                <w:lang w:eastAsia="zh-CN"/>
              </w:rPr>
              <w:t xml:space="preserve"> 报告；</w:t>
            </w:r>
          </w:p>
          <w:p>
            <w:pPr>
              <w:pStyle w:val="6"/>
              <w:numPr>
                <w:ilvl w:val="0"/>
                <w:numId w:val="3"/>
              </w:numPr>
              <w:tabs>
                <w:tab w:val="left" w:pos="526"/>
                <w:tab w:val="left" w:pos="527"/>
              </w:tabs>
              <w:spacing w:before="81"/>
              <w:rPr>
                <w:sz w:val="21"/>
                <w:szCs w:val="21"/>
                <w:lang w:eastAsia="zh-CN"/>
              </w:rPr>
            </w:pPr>
            <w:r>
              <w:rPr>
                <w:spacing w:val="-6"/>
                <w:sz w:val="21"/>
                <w:szCs w:val="21"/>
                <w:lang w:eastAsia="zh-CN"/>
              </w:rPr>
              <w:t xml:space="preserve">签署接收并审阅 </w:t>
            </w:r>
            <w:r>
              <w:rPr>
                <w:sz w:val="21"/>
                <w:szCs w:val="21"/>
                <w:lang w:eastAsia="zh-CN"/>
              </w:rPr>
              <w:t>DSUR</w:t>
            </w:r>
            <w:r>
              <w:rPr>
                <w:spacing w:val="-16"/>
                <w:sz w:val="21"/>
                <w:szCs w:val="21"/>
                <w:lang w:eastAsia="zh-CN"/>
              </w:rPr>
              <w:t xml:space="preserve">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2" w:type="dxa"/>
            <w:vAlign w:val="center"/>
          </w:tcPr>
          <w:p>
            <w:pPr>
              <w:pStyle w:val="6"/>
              <w:spacing w:before="40"/>
              <w:ind w:left="156" w:right="150"/>
              <w:jc w:val="center"/>
              <w:rPr>
                <w:b/>
                <w:sz w:val="21"/>
                <w:szCs w:val="21"/>
              </w:rPr>
            </w:pPr>
            <w:r>
              <w:rPr>
                <w:b/>
                <w:sz w:val="21"/>
                <w:szCs w:val="21"/>
              </w:rPr>
              <w:t>伦理委员会</w:t>
            </w:r>
          </w:p>
        </w:tc>
        <w:tc>
          <w:tcPr>
            <w:tcW w:w="7488" w:type="dxa"/>
          </w:tcPr>
          <w:p>
            <w:pPr>
              <w:pStyle w:val="6"/>
              <w:numPr>
                <w:ilvl w:val="0"/>
                <w:numId w:val="4"/>
              </w:numPr>
              <w:tabs>
                <w:tab w:val="left" w:pos="526"/>
                <w:tab w:val="left" w:pos="527"/>
              </w:tabs>
              <w:spacing w:before="40"/>
              <w:rPr>
                <w:sz w:val="21"/>
                <w:szCs w:val="21"/>
                <w:lang w:eastAsia="zh-CN"/>
              </w:rPr>
            </w:pPr>
            <w:r>
              <w:rPr>
                <w:spacing w:val="-6"/>
                <w:sz w:val="21"/>
                <w:szCs w:val="21"/>
                <w:lang w:eastAsia="zh-CN"/>
              </w:rPr>
              <w:t xml:space="preserve">签署接收并审查 </w:t>
            </w:r>
            <w:r>
              <w:rPr>
                <w:sz w:val="21"/>
                <w:szCs w:val="21"/>
                <w:lang w:eastAsia="zh-CN"/>
              </w:rPr>
              <w:t>SUSAR</w:t>
            </w:r>
            <w:r>
              <w:rPr>
                <w:spacing w:val="-12"/>
                <w:sz w:val="21"/>
                <w:szCs w:val="21"/>
                <w:lang w:eastAsia="zh-CN"/>
              </w:rPr>
              <w:t xml:space="preserve"> 报告；</w:t>
            </w:r>
          </w:p>
          <w:p>
            <w:pPr>
              <w:pStyle w:val="6"/>
              <w:numPr>
                <w:ilvl w:val="0"/>
                <w:numId w:val="4"/>
              </w:numPr>
              <w:tabs>
                <w:tab w:val="left" w:pos="526"/>
                <w:tab w:val="left" w:pos="527"/>
              </w:tabs>
              <w:spacing w:before="81"/>
              <w:rPr>
                <w:sz w:val="21"/>
                <w:szCs w:val="21"/>
                <w:lang w:eastAsia="zh-CN"/>
              </w:rPr>
            </w:pPr>
            <w:r>
              <w:rPr>
                <w:spacing w:val="-6"/>
                <w:sz w:val="21"/>
                <w:szCs w:val="21"/>
                <w:lang w:eastAsia="zh-CN"/>
              </w:rPr>
              <w:t xml:space="preserve">签署接收并审查 </w:t>
            </w:r>
            <w:r>
              <w:rPr>
                <w:sz w:val="21"/>
                <w:szCs w:val="21"/>
                <w:lang w:eastAsia="zh-CN"/>
              </w:rPr>
              <w:t>DSUR</w:t>
            </w:r>
            <w:r>
              <w:rPr>
                <w:spacing w:val="-16"/>
                <w:sz w:val="21"/>
                <w:szCs w:val="21"/>
                <w:lang w:eastAsia="zh-CN"/>
              </w:rPr>
              <w:t xml:space="preserve">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2" w:type="dxa"/>
            <w:vAlign w:val="center"/>
          </w:tcPr>
          <w:p>
            <w:pPr>
              <w:pStyle w:val="6"/>
              <w:spacing w:before="39"/>
              <w:ind w:left="156" w:right="145"/>
              <w:jc w:val="center"/>
              <w:rPr>
                <w:b/>
                <w:sz w:val="21"/>
                <w:szCs w:val="21"/>
              </w:rPr>
            </w:pPr>
            <w:r>
              <w:rPr>
                <w:b/>
                <w:sz w:val="21"/>
                <w:szCs w:val="21"/>
              </w:rPr>
              <w:t>卫健委</w:t>
            </w:r>
          </w:p>
        </w:tc>
        <w:tc>
          <w:tcPr>
            <w:tcW w:w="7488" w:type="dxa"/>
          </w:tcPr>
          <w:p>
            <w:pPr>
              <w:pStyle w:val="6"/>
              <w:numPr>
                <w:ilvl w:val="0"/>
                <w:numId w:val="5"/>
              </w:numPr>
              <w:tabs>
                <w:tab w:val="left" w:pos="526"/>
                <w:tab w:val="left" w:pos="527"/>
              </w:tabs>
              <w:spacing w:before="39"/>
              <w:rPr>
                <w:sz w:val="21"/>
                <w:szCs w:val="21"/>
              </w:rPr>
            </w:pPr>
            <w:r>
              <w:rPr>
                <w:spacing w:val="-16"/>
                <w:sz w:val="21"/>
                <w:szCs w:val="21"/>
              </w:rPr>
              <w:t xml:space="preserve">接收 </w:t>
            </w:r>
            <w:r>
              <w:rPr>
                <w:sz w:val="21"/>
                <w:szCs w:val="21"/>
              </w:rPr>
              <w:t>SUSAR</w:t>
            </w:r>
            <w:r>
              <w:rPr>
                <w:spacing w:val="-12"/>
                <w:sz w:val="21"/>
                <w:szCs w:val="21"/>
              </w:rPr>
              <w:t xml:space="preserve"> 报告；</w:t>
            </w:r>
          </w:p>
          <w:p>
            <w:pPr>
              <w:pStyle w:val="6"/>
              <w:numPr>
                <w:ilvl w:val="0"/>
                <w:numId w:val="5"/>
              </w:numPr>
              <w:tabs>
                <w:tab w:val="left" w:pos="526"/>
                <w:tab w:val="left" w:pos="527"/>
              </w:tabs>
              <w:spacing w:before="81"/>
              <w:rPr>
                <w:sz w:val="21"/>
                <w:szCs w:val="21"/>
              </w:rPr>
            </w:pPr>
            <w:r>
              <w:rPr>
                <w:spacing w:val="-15"/>
                <w:sz w:val="21"/>
                <w:szCs w:val="21"/>
              </w:rPr>
              <w:t xml:space="preserve">接收 </w:t>
            </w:r>
            <w:r>
              <w:rPr>
                <w:sz w:val="21"/>
                <w:szCs w:val="21"/>
              </w:rPr>
              <w:t>DSUR</w:t>
            </w:r>
            <w:r>
              <w:rPr>
                <w:spacing w:val="-16"/>
                <w:sz w:val="21"/>
                <w:szCs w:val="21"/>
              </w:rPr>
              <w:t xml:space="preserve"> 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42" w:type="dxa"/>
            <w:vAlign w:val="center"/>
          </w:tcPr>
          <w:p>
            <w:pPr>
              <w:pStyle w:val="6"/>
              <w:spacing w:before="39"/>
              <w:ind w:left="156" w:right="145"/>
              <w:jc w:val="center"/>
              <w:rPr>
                <w:b/>
                <w:sz w:val="21"/>
                <w:szCs w:val="21"/>
              </w:rPr>
            </w:pPr>
            <w:r>
              <w:rPr>
                <w:b/>
                <w:sz w:val="21"/>
                <w:szCs w:val="21"/>
              </w:rPr>
              <w:t>药监局</w:t>
            </w:r>
          </w:p>
        </w:tc>
        <w:tc>
          <w:tcPr>
            <w:tcW w:w="7488" w:type="dxa"/>
          </w:tcPr>
          <w:p>
            <w:pPr>
              <w:pStyle w:val="6"/>
              <w:numPr>
                <w:ilvl w:val="0"/>
                <w:numId w:val="6"/>
              </w:numPr>
              <w:tabs>
                <w:tab w:val="left" w:pos="526"/>
                <w:tab w:val="left" w:pos="527"/>
              </w:tabs>
              <w:spacing w:before="39"/>
              <w:rPr>
                <w:sz w:val="21"/>
                <w:szCs w:val="21"/>
              </w:rPr>
            </w:pPr>
            <w:r>
              <w:rPr>
                <w:spacing w:val="-16"/>
                <w:sz w:val="21"/>
                <w:szCs w:val="21"/>
              </w:rPr>
              <w:t xml:space="preserve">接收 </w:t>
            </w:r>
            <w:r>
              <w:rPr>
                <w:sz w:val="21"/>
                <w:szCs w:val="21"/>
              </w:rPr>
              <w:t>SUSAR</w:t>
            </w:r>
            <w:r>
              <w:rPr>
                <w:spacing w:val="-12"/>
                <w:sz w:val="21"/>
                <w:szCs w:val="21"/>
              </w:rPr>
              <w:t xml:space="preserve"> 报告；</w:t>
            </w:r>
          </w:p>
          <w:p>
            <w:pPr>
              <w:pStyle w:val="6"/>
              <w:numPr>
                <w:ilvl w:val="0"/>
                <w:numId w:val="6"/>
              </w:numPr>
              <w:tabs>
                <w:tab w:val="left" w:pos="526"/>
                <w:tab w:val="left" w:pos="527"/>
              </w:tabs>
              <w:spacing w:before="81"/>
              <w:rPr>
                <w:sz w:val="21"/>
                <w:szCs w:val="21"/>
              </w:rPr>
            </w:pPr>
            <w:r>
              <w:rPr>
                <w:spacing w:val="-15"/>
                <w:sz w:val="21"/>
                <w:szCs w:val="21"/>
              </w:rPr>
              <w:t xml:space="preserve">接收 </w:t>
            </w:r>
            <w:r>
              <w:rPr>
                <w:sz w:val="21"/>
                <w:szCs w:val="21"/>
              </w:rPr>
              <w:t>DSUR</w:t>
            </w:r>
            <w:r>
              <w:rPr>
                <w:spacing w:val="-16"/>
                <w:sz w:val="21"/>
                <w:szCs w:val="21"/>
              </w:rPr>
              <w:t xml:space="preserve"> 报告</w:t>
            </w:r>
          </w:p>
        </w:tc>
      </w:tr>
    </w:tbl>
    <w:p>
      <w:pPr>
        <w:pStyle w:val="2"/>
        <w:spacing w:line="360" w:lineRule="auto"/>
        <w:ind w:right="-199"/>
        <w:rPr>
          <w:b/>
          <w:lang w:eastAsia="zh-CN"/>
        </w:rPr>
      </w:pPr>
    </w:p>
    <w:p>
      <w:pPr>
        <w:pStyle w:val="2"/>
        <w:spacing w:line="360" w:lineRule="auto"/>
        <w:ind w:right="-199"/>
        <w:rPr>
          <w:b/>
          <w:lang w:eastAsia="zh-CN"/>
        </w:rPr>
      </w:pPr>
      <w:r>
        <w:rPr>
          <w:b/>
        </w:rPr>
        <w:t>Ⅴ.流程</w:t>
      </w:r>
    </w:p>
    <w:p>
      <w:pPr>
        <w:pStyle w:val="2"/>
        <w:spacing w:line="360" w:lineRule="auto"/>
        <w:ind w:right="-199"/>
        <w:rPr>
          <w:b/>
          <w:lang w:eastAsia="zh-CN"/>
        </w:rPr>
      </w:pPr>
      <w:r>
        <w:rPr>
          <w:b/>
        </w:rPr>
        <w:t>1.流程图</w:t>
      </w:r>
    </w:p>
    <w:p>
      <w:pPr>
        <w:pStyle w:val="2"/>
        <w:spacing w:line="360" w:lineRule="auto"/>
        <w:ind w:right="-199"/>
        <w:rPr>
          <w:b/>
          <w:lang w:eastAsia="zh-CN"/>
        </w:rPr>
      </w:pPr>
      <w:r>
        <w:rPr>
          <w:lang w:eastAsia="zh-CN"/>
        </w:rPr>
        <w:drawing>
          <wp:anchor distT="0" distB="0" distL="0" distR="0" simplePos="0" relativeHeight="251659264" behindDoc="0" locked="0" layoutInCell="1" allowOverlap="1">
            <wp:simplePos x="0" y="0"/>
            <wp:positionH relativeFrom="page">
              <wp:posOffset>1143000</wp:posOffset>
            </wp:positionH>
            <wp:positionV relativeFrom="paragraph">
              <wp:posOffset>297180</wp:posOffset>
            </wp:positionV>
            <wp:extent cx="5630545" cy="4797425"/>
            <wp:effectExtent l="0" t="0" r="8255" b="3175"/>
            <wp:wrapTopAndBottom/>
            <wp:docPr id="29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8.png"/>
                    <pic:cNvPicPr>
                      <a:picLocks noChangeAspect="1"/>
                    </pic:cNvPicPr>
                  </pic:nvPicPr>
                  <pic:blipFill>
                    <a:blip r:embed="rId4" cstate="print"/>
                    <a:stretch>
                      <a:fillRect/>
                    </a:stretch>
                  </pic:blipFill>
                  <pic:spPr>
                    <a:xfrm>
                      <a:off x="0" y="0"/>
                      <a:ext cx="5630545" cy="4797425"/>
                    </a:xfrm>
                    <a:prstGeom prst="rect">
                      <a:avLst/>
                    </a:prstGeom>
                  </pic:spPr>
                </pic:pic>
              </a:graphicData>
            </a:graphic>
          </wp:anchor>
        </w:drawing>
      </w:r>
    </w:p>
    <w:p>
      <w:pPr>
        <w:pStyle w:val="2"/>
        <w:spacing w:line="360" w:lineRule="auto"/>
        <w:ind w:right="-199"/>
        <w:rPr>
          <w:b/>
          <w:lang w:eastAsia="zh-CN"/>
        </w:rPr>
      </w:pPr>
    </w:p>
    <w:p>
      <w:pPr>
        <w:pStyle w:val="2"/>
        <w:spacing w:line="360" w:lineRule="auto"/>
        <w:ind w:right="-199"/>
        <w:rPr>
          <w:b/>
        </w:rPr>
      </w:pPr>
    </w:p>
    <w:p>
      <w:pPr>
        <w:pStyle w:val="2"/>
        <w:spacing w:line="360" w:lineRule="auto"/>
        <w:ind w:right="-199"/>
        <w:rPr>
          <w:b/>
        </w:rPr>
      </w:pPr>
      <w:r>
        <w:rPr>
          <w:b/>
        </w:rPr>
        <w:t>使用说明：</w:t>
      </w:r>
    </w:p>
    <w:p>
      <w:pPr>
        <w:pStyle w:val="2"/>
        <w:spacing w:line="360" w:lineRule="auto"/>
        <w:ind w:right="-199" w:firstLine="480" w:firstLineChars="200"/>
        <w:rPr>
          <w:lang w:eastAsia="zh-CN"/>
        </w:rPr>
      </w:pPr>
      <w:r>
        <w:rPr>
          <w:lang w:eastAsia="zh-CN"/>
        </w:rPr>
        <w:t>本模板按以下流程撰写：以申办者向研究者递交 SUSAR，再由研究者向伦理与机构进行递交。如申办者直接向机构与伦理递交，需去掉上图中的蓝色线条， 并将虚线改为实线。</w:t>
      </w:r>
    </w:p>
    <w:p>
      <w:pPr>
        <w:pStyle w:val="2"/>
        <w:spacing w:line="360" w:lineRule="auto"/>
        <w:ind w:right="-199"/>
        <w:rPr>
          <w:b/>
          <w:lang w:eastAsia="zh-CN"/>
        </w:rPr>
      </w:pPr>
      <w:r>
        <w:rPr>
          <w:rFonts w:hint="eastAsia"/>
          <w:b/>
          <w:lang w:eastAsia="zh-CN"/>
        </w:rPr>
        <w:t>2.</w:t>
      </w:r>
      <w:r>
        <w:rPr>
          <w:b/>
          <w:lang w:eastAsia="zh-CN"/>
        </w:rPr>
        <w:t xml:space="preserve"> 流程说明</w:t>
      </w:r>
    </w:p>
    <w:p>
      <w:pPr>
        <w:pStyle w:val="2"/>
        <w:spacing w:line="360" w:lineRule="auto"/>
        <w:ind w:right="-199"/>
        <w:rPr>
          <w:lang w:eastAsia="zh-CN"/>
        </w:rPr>
      </w:pPr>
      <w:r>
        <w:rPr>
          <w:lang w:eastAsia="zh-CN"/>
        </w:rPr>
        <w:t>2.1 SAE 报告流程</w:t>
      </w:r>
    </w:p>
    <w:p>
      <w:pPr>
        <w:pStyle w:val="2"/>
        <w:spacing w:line="360" w:lineRule="auto"/>
        <w:ind w:right="-199" w:firstLine="480" w:firstLineChars="200"/>
        <w:rPr>
          <w:lang w:eastAsia="zh-CN"/>
        </w:rPr>
      </w:pPr>
      <w:r>
        <w:rPr>
          <w:lang w:eastAsia="zh-CN"/>
        </w:rPr>
        <w:t>在本中心开展的临床试验，研究者在获知 SAE 后，使用标准化 SAE 表格，立即向申办者书面报告。</w:t>
      </w:r>
    </w:p>
    <w:p>
      <w:pPr>
        <w:pStyle w:val="2"/>
        <w:spacing w:line="360" w:lineRule="auto"/>
        <w:ind w:right="-199" w:firstLine="452" w:firstLineChars="200"/>
        <w:rPr>
          <w:b/>
          <w:lang w:eastAsia="zh-CN"/>
        </w:rPr>
      </w:pPr>
      <w:r>
        <w:rPr>
          <w:spacing w:val="-7"/>
          <w:lang w:eastAsia="zh-CN"/>
        </w:rPr>
        <w:t xml:space="preserve">申办者按内部标准操作流程进行综合分析评估，判断接收到的 </w:t>
      </w:r>
      <w:r>
        <w:rPr>
          <w:lang w:eastAsia="zh-CN"/>
        </w:rPr>
        <w:t>SAE</w:t>
      </w:r>
      <w:r>
        <w:rPr>
          <w:spacing w:val="-13"/>
          <w:lang w:eastAsia="zh-CN"/>
        </w:rPr>
        <w:t xml:space="preserve"> 报告是否为可</w:t>
      </w:r>
      <w:r>
        <w:rPr>
          <w:lang w:eastAsia="zh-CN"/>
        </w:rPr>
        <w:t>疑非预期严重不良反应（SUSAR）。</w:t>
      </w:r>
    </w:p>
    <w:p>
      <w:pPr>
        <w:pStyle w:val="2"/>
        <w:spacing w:line="360" w:lineRule="auto"/>
        <w:ind w:right="-199"/>
        <w:rPr>
          <w:spacing w:val="-13"/>
          <w:lang w:eastAsia="zh-CN"/>
        </w:rPr>
      </w:pPr>
      <w:r>
        <w:rPr>
          <w:lang w:eastAsia="zh-CN"/>
        </w:rPr>
        <w:t>2.2 SUSAR</w:t>
      </w:r>
      <w:r>
        <w:rPr>
          <w:spacing w:val="-13"/>
          <w:lang w:eastAsia="zh-CN"/>
        </w:rPr>
        <w:t xml:space="preserve"> 报告流程</w:t>
      </w:r>
    </w:p>
    <w:p>
      <w:pPr>
        <w:pStyle w:val="2"/>
        <w:spacing w:line="360" w:lineRule="auto"/>
        <w:ind w:right="-199" w:firstLine="452" w:firstLineChars="200"/>
        <w:rPr>
          <w:spacing w:val="-7"/>
          <w:lang w:eastAsia="zh-CN"/>
        </w:rPr>
      </w:pPr>
      <w:r>
        <w:rPr>
          <w:spacing w:val="-7"/>
          <w:lang w:eastAsia="zh-CN"/>
        </w:rPr>
        <w:t>将判断为可疑非预期严重不良反应（SUSAR），不论是否为本中心发生，只要涉及的研究药物在本中心开展临床研究，均应快速报告给本中心研究者、临床试验机构和伦理委员会，同时上报国家卫健委、药监局。申办者可使用标准化SUSAR 表格进行报告。</w:t>
      </w:r>
    </w:p>
    <w:p>
      <w:pPr>
        <w:pStyle w:val="2"/>
        <w:spacing w:line="360" w:lineRule="auto"/>
        <w:ind w:right="-199" w:firstLine="452" w:firstLineChars="200"/>
        <w:rPr>
          <w:spacing w:val="-7"/>
          <w:lang w:eastAsia="zh-CN"/>
        </w:rPr>
      </w:pPr>
      <w:r>
        <w:rPr>
          <w:spacing w:val="-7"/>
          <w:lang w:eastAsia="zh-CN"/>
        </w:rPr>
        <w:t>伦理委员会针对收到的每一份 SUSAR 报告给出审查意见及建议。</w:t>
      </w:r>
    </w:p>
    <w:p>
      <w:pPr>
        <w:pStyle w:val="2"/>
        <w:spacing w:line="360" w:lineRule="auto"/>
        <w:ind w:right="-199" w:firstLine="452" w:firstLineChars="200"/>
        <w:rPr>
          <w:spacing w:val="-7"/>
          <w:lang w:eastAsia="zh-CN"/>
        </w:rPr>
      </w:pPr>
      <w:r>
        <w:rPr>
          <w:spacing w:val="-7"/>
          <w:lang w:eastAsia="zh-CN"/>
        </w:rPr>
        <w:t>【同时伦理委员会药物安全专员应负责进行 SUSAR 报告的登记。】</w:t>
      </w:r>
    </w:p>
    <w:p>
      <w:pPr>
        <w:pStyle w:val="2"/>
        <w:spacing w:line="360" w:lineRule="auto"/>
        <w:ind w:right="-199"/>
        <w:rPr>
          <w:b/>
          <w:lang w:eastAsia="zh-CN"/>
        </w:rPr>
      </w:pPr>
      <w:r>
        <w:rPr>
          <w:lang w:eastAsia="zh-CN"/>
        </w:rPr>
        <w:t>2.3 DSUR</w:t>
      </w:r>
      <w:r>
        <w:rPr>
          <w:spacing w:val="-13"/>
          <w:lang w:eastAsia="zh-CN"/>
        </w:rPr>
        <w:t xml:space="preserve"> 报告流程</w:t>
      </w:r>
    </w:p>
    <w:p>
      <w:pPr>
        <w:pStyle w:val="2"/>
        <w:spacing w:line="360" w:lineRule="auto"/>
        <w:ind w:right="-199" w:firstLine="452" w:firstLineChars="200"/>
        <w:rPr>
          <w:spacing w:val="-7"/>
          <w:lang w:eastAsia="zh-CN"/>
        </w:rPr>
      </w:pPr>
      <w:r>
        <w:rPr>
          <w:spacing w:val="-7"/>
          <w:lang w:eastAsia="zh-CN"/>
        </w:rPr>
        <w:t>申办者定期向研究者、本机构、本伦理委员会以及药品监督管理局药品审评中心（CDE）提交 DSUR 报告。申办者使用 DSUR 的执行概要进行递交。伦理委员会在收到 DSUR 后将进行审核。</w:t>
      </w:r>
    </w:p>
    <w:p>
      <w:pPr>
        <w:rPr>
          <w:b/>
          <w:lang w:eastAsia="zh-CN"/>
        </w:rPr>
      </w:pPr>
      <w:r>
        <w:rPr>
          <w:b/>
          <w:lang w:eastAsia="zh-CN"/>
        </w:rPr>
        <w:br w:type="page"/>
      </w:r>
    </w:p>
    <w:p>
      <w:pPr>
        <w:pStyle w:val="2"/>
        <w:spacing w:line="360" w:lineRule="auto"/>
        <w:ind w:right="-199"/>
        <w:rPr>
          <w:b/>
          <w:lang w:eastAsia="zh-CN"/>
        </w:rPr>
      </w:pPr>
      <w:r>
        <w:rPr>
          <w:b/>
          <w:lang w:eastAsia="zh-CN"/>
        </w:rPr>
        <w:t>Ⅵ.报告要求</w:t>
      </w:r>
    </w:p>
    <w:p>
      <w:pPr>
        <w:pStyle w:val="2"/>
        <w:spacing w:line="360" w:lineRule="auto"/>
        <w:ind w:right="-199"/>
        <w:rPr>
          <w:b/>
          <w:lang w:eastAsia="zh-CN"/>
        </w:rPr>
      </w:pPr>
      <w:r>
        <w:rPr>
          <w:b/>
          <w:lang w:eastAsia="zh-CN"/>
        </w:rPr>
        <w:t>1.概述</w:t>
      </w:r>
    </w:p>
    <w:p>
      <w:pPr>
        <w:pStyle w:val="2"/>
        <w:spacing w:line="360" w:lineRule="auto"/>
        <w:ind w:right="-199"/>
        <w:rPr>
          <w:b/>
          <w:lang w:eastAsia="zh-CN"/>
        </w:rPr>
      </w:pPr>
      <w:r>
        <w:rPr>
          <w:lang w:eastAsia="zh-CN"/>
        </w:rPr>
        <w:t>本文件中涉及的安全性报告类型、报告途径及时限等要求总结如下：</w:t>
      </w:r>
    </w:p>
    <w:tbl>
      <w:tblPr>
        <w:tblStyle w:val="7"/>
        <w:tblW w:w="892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308"/>
        <w:gridCol w:w="1385"/>
        <w:gridCol w:w="1180"/>
        <w:gridCol w:w="1180"/>
        <w:gridCol w:w="1460"/>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Align w:val="center"/>
          </w:tcPr>
          <w:p>
            <w:pPr>
              <w:pStyle w:val="6"/>
              <w:spacing w:before="21"/>
              <w:ind w:left="107"/>
              <w:jc w:val="center"/>
              <w:rPr>
                <w:b/>
                <w:sz w:val="21"/>
                <w:szCs w:val="21"/>
              </w:rPr>
            </w:pPr>
            <w:r>
              <w:rPr>
                <w:b/>
                <w:sz w:val="21"/>
                <w:szCs w:val="21"/>
              </w:rPr>
              <w:t>发送者</w:t>
            </w:r>
          </w:p>
        </w:tc>
        <w:tc>
          <w:tcPr>
            <w:tcW w:w="1308" w:type="dxa"/>
            <w:vAlign w:val="center"/>
          </w:tcPr>
          <w:p>
            <w:pPr>
              <w:pStyle w:val="6"/>
              <w:spacing w:before="21"/>
              <w:ind w:left="107"/>
              <w:jc w:val="center"/>
              <w:rPr>
                <w:b/>
                <w:sz w:val="21"/>
                <w:szCs w:val="21"/>
              </w:rPr>
            </w:pPr>
            <w:r>
              <w:rPr>
                <w:b/>
                <w:sz w:val="21"/>
                <w:szCs w:val="21"/>
              </w:rPr>
              <w:t>报告类型</w:t>
            </w:r>
          </w:p>
        </w:tc>
        <w:tc>
          <w:tcPr>
            <w:tcW w:w="1385" w:type="dxa"/>
            <w:vAlign w:val="center"/>
          </w:tcPr>
          <w:p>
            <w:pPr>
              <w:pStyle w:val="6"/>
              <w:spacing w:before="21"/>
              <w:ind w:left="108"/>
              <w:jc w:val="center"/>
              <w:rPr>
                <w:b/>
                <w:sz w:val="21"/>
                <w:szCs w:val="21"/>
              </w:rPr>
            </w:pPr>
            <w:r>
              <w:rPr>
                <w:b/>
                <w:sz w:val="21"/>
                <w:szCs w:val="21"/>
              </w:rPr>
              <w:t>接收人</w:t>
            </w:r>
          </w:p>
        </w:tc>
        <w:tc>
          <w:tcPr>
            <w:tcW w:w="1180" w:type="dxa"/>
            <w:vAlign w:val="center"/>
          </w:tcPr>
          <w:p>
            <w:pPr>
              <w:pStyle w:val="6"/>
              <w:spacing w:before="21"/>
              <w:ind w:left="107"/>
              <w:jc w:val="center"/>
              <w:rPr>
                <w:b/>
                <w:sz w:val="21"/>
                <w:szCs w:val="21"/>
              </w:rPr>
            </w:pPr>
            <w:r>
              <w:rPr>
                <w:b/>
                <w:sz w:val="21"/>
                <w:szCs w:val="21"/>
              </w:rPr>
              <w:t>报告途径</w:t>
            </w:r>
          </w:p>
        </w:tc>
        <w:tc>
          <w:tcPr>
            <w:tcW w:w="1180" w:type="dxa"/>
            <w:vAlign w:val="center"/>
          </w:tcPr>
          <w:p>
            <w:pPr>
              <w:pStyle w:val="6"/>
              <w:spacing w:before="21"/>
              <w:ind w:left="110"/>
              <w:jc w:val="center"/>
              <w:rPr>
                <w:b/>
                <w:sz w:val="21"/>
                <w:szCs w:val="21"/>
              </w:rPr>
            </w:pPr>
            <w:r>
              <w:rPr>
                <w:b/>
                <w:sz w:val="21"/>
                <w:szCs w:val="21"/>
              </w:rPr>
              <w:t>方式</w:t>
            </w:r>
          </w:p>
        </w:tc>
        <w:tc>
          <w:tcPr>
            <w:tcW w:w="1460" w:type="dxa"/>
            <w:vAlign w:val="center"/>
          </w:tcPr>
          <w:p>
            <w:pPr>
              <w:pStyle w:val="6"/>
              <w:spacing w:before="21"/>
              <w:ind w:left="110"/>
              <w:jc w:val="center"/>
              <w:rPr>
                <w:b/>
                <w:sz w:val="21"/>
                <w:szCs w:val="21"/>
              </w:rPr>
            </w:pPr>
            <w:r>
              <w:rPr>
                <w:b/>
                <w:sz w:val="21"/>
                <w:szCs w:val="21"/>
              </w:rPr>
              <w:t>回执方式</w:t>
            </w:r>
          </w:p>
        </w:tc>
        <w:tc>
          <w:tcPr>
            <w:tcW w:w="1133" w:type="dxa"/>
            <w:vAlign w:val="center"/>
          </w:tcPr>
          <w:p>
            <w:pPr>
              <w:pStyle w:val="6"/>
              <w:spacing w:before="21"/>
              <w:ind w:left="108"/>
              <w:jc w:val="center"/>
              <w:rPr>
                <w:b/>
                <w:sz w:val="21"/>
                <w:szCs w:val="21"/>
              </w:rPr>
            </w:pPr>
            <w:r>
              <w:rPr>
                <w:b/>
                <w:sz w:val="21"/>
                <w:szCs w:val="21"/>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Align w:val="center"/>
          </w:tcPr>
          <w:p>
            <w:pPr>
              <w:pStyle w:val="6"/>
              <w:spacing w:before="21"/>
              <w:ind w:left="107"/>
              <w:jc w:val="center"/>
              <w:rPr>
                <w:sz w:val="21"/>
                <w:szCs w:val="21"/>
              </w:rPr>
            </w:pPr>
            <w:r>
              <w:rPr>
                <w:sz w:val="21"/>
                <w:szCs w:val="21"/>
              </w:rPr>
              <w:t>研究者</w:t>
            </w:r>
          </w:p>
        </w:tc>
        <w:tc>
          <w:tcPr>
            <w:tcW w:w="1308" w:type="dxa"/>
            <w:vAlign w:val="center"/>
          </w:tcPr>
          <w:p>
            <w:pPr>
              <w:pStyle w:val="6"/>
              <w:spacing w:before="28"/>
              <w:ind w:left="107"/>
              <w:jc w:val="center"/>
              <w:rPr>
                <w:sz w:val="21"/>
                <w:szCs w:val="21"/>
              </w:rPr>
            </w:pPr>
            <w:r>
              <w:rPr>
                <w:sz w:val="21"/>
                <w:szCs w:val="21"/>
              </w:rPr>
              <w:t>SAE</w:t>
            </w:r>
          </w:p>
        </w:tc>
        <w:tc>
          <w:tcPr>
            <w:tcW w:w="1385" w:type="dxa"/>
            <w:vAlign w:val="center"/>
          </w:tcPr>
          <w:p>
            <w:pPr>
              <w:pStyle w:val="6"/>
              <w:spacing w:before="21"/>
              <w:ind w:left="108"/>
              <w:jc w:val="center"/>
              <w:rPr>
                <w:sz w:val="21"/>
                <w:szCs w:val="21"/>
              </w:rPr>
            </w:pPr>
            <w:r>
              <w:rPr>
                <w:sz w:val="21"/>
                <w:szCs w:val="21"/>
              </w:rPr>
              <w:t>申办者</w:t>
            </w:r>
          </w:p>
        </w:tc>
        <w:tc>
          <w:tcPr>
            <w:tcW w:w="1180" w:type="dxa"/>
            <w:vAlign w:val="center"/>
          </w:tcPr>
          <w:p>
            <w:pPr>
              <w:pStyle w:val="6"/>
              <w:spacing w:before="21"/>
              <w:ind w:left="107"/>
              <w:jc w:val="center"/>
              <w:rPr>
                <w:sz w:val="21"/>
                <w:szCs w:val="21"/>
              </w:rPr>
            </w:pPr>
            <w:r>
              <w:rPr>
                <w:sz w:val="21"/>
                <w:szCs w:val="21"/>
              </w:rPr>
              <w:t>邮件</w:t>
            </w:r>
          </w:p>
        </w:tc>
        <w:tc>
          <w:tcPr>
            <w:tcW w:w="1180" w:type="dxa"/>
            <w:vAlign w:val="center"/>
          </w:tcPr>
          <w:p>
            <w:pPr>
              <w:pStyle w:val="6"/>
              <w:spacing w:before="21"/>
              <w:ind w:left="110"/>
              <w:jc w:val="center"/>
              <w:rPr>
                <w:sz w:val="21"/>
                <w:szCs w:val="21"/>
              </w:rPr>
            </w:pPr>
            <w:r>
              <w:rPr>
                <w:sz w:val="21"/>
                <w:szCs w:val="21"/>
              </w:rPr>
              <w:t>SAE 表 填</w:t>
            </w:r>
          </w:p>
          <w:p>
            <w:pPr>
              <w:pStyle w:val="6"/>
              <w:spacing w:before="43"/>
              <w:ind w:left="110"/>
              <w:jc w:val="center"/>
              <w:rPr>
                <w:sz w:val="21"/>
                <w:szCs w:val="21"/>
              </w:rPr>
            </w:pPr>
            <w:r>
              <w:rPr>
                <w:w w:val="99"/>
                <w:sz w:val="21"/>
                <w:szCs w:val="21"/>
              </w:rPr>
              <w:t>写</w:t>
            </w:r>
          </w:p>
        </w:tc>
        <w:tc>
          <w:tcPr>
            <w:tcW w:w="1460" w:type="dxa"/>
            <w:vAlign w:val="center"/>
          </w:tcPr>
          <w:p>
            <w:pPr>
              <w:pStyle w:val="6"/>
              <w:spacing w:before="21"/>
              <w:ind w:left="110"/>
              <w:jc w:val="center"/>
              <w:rPr>
                <w:sz w:val="21"/>
                <w:szCs w:val="21"/>
              </w:rPr>
            </w:pPr>
            <w:r>
              <w:rPr>
                <w:sz w:val="21"/>
                <w:szCs w:val="21"/>
              </w:rPr>
              <w:t>邮件回复</w:t>
            </w:r>
          </w:p>
        </w:tc>
        <w:tc>
          <w:tcPr>
            <w:tcW w:w="1133" w:type="dxa"/>
            <w:vAlign w:val="center"/>
          </w:tcPr>
          <w:p>
            <w:pPr>
              <w:pStyle w:val="6"/>
              <w:spacing w:before="21"/>
              <w:ind w:left="108"/>
              <w:jc w:val="center"/>
              <w:rPr>
                <w:sz w:val="21"/>
                <w:szCs w:val="21"/>
              </w:rPr>
            </w:pPr>
            <w:r>
              <w:rPr>
                <w:sz w:val="21"/>
                <w:szCs w:val="21"/>
              </w:rPr>
              <w:t>24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restart"/>
            <w:vAlign w:val="center"/>
          </w:tcPr>
          <w:p>
            <w:pPr>
              <w:pStyle w:val="6"/>
              <w:spacing w:before="20"/>
              <w:ind w:left="107"/>
              <w:jc w:val="center"/>
              <w:rPr>
                <w:sz w:val="21"/>
                <w:szCs w:val="21"/>
              </w:rPr>
            </w:pPr>
            <w:r>
              <w:rPr>
                <w:sz w:val="21"/>
                <w:szCs w:val="21"/>
              </w:rPr>
              <w:t>申办者</w:t>
            </w:r>
          </w:p>
        </w:tc>
        <w:tc>
          <w:tcPr>
            <w:tcW w:w="1308" w:type="dxa"/>
            <w:vMerge w:val="restart"/>
            <w:vAlign w:val="center"/>
          </w:tcPr>
          <w:p>
            <w:pPr>
              <w:pStyle w:val="6"/>
              <w:spacing w:before="23" w:line="278" w:lineRule="auto"/>
              <w:ind w:left="107" w:right="97"/>
              <w:jc w:val="center"/>
              <w:rPr>
                <w:sz w:val="21"/>
                <w:szCs w:val="21"/>
              </w:rPr>
            </w:pPr>
            <w:r>
              <w:rPr>
                <w:sz w:val="21"/>
                <w:szCs w:val="21"/>
              </w:rPr>
              <w:t>致死/ 危及生命 SUSAR</w:t>
            </w:r>
          </w:p>
        </w:tc>
        <w:tc>
          <w:tcPr>
            <w:tcW w:w="1385" w:type="dxa"/>
            <w:vAlign w:val="center"/>
          </w:tcPr>
          <w:p>
            <w:pPr>
              <w:pStyle w:val="6"/>
              <w:spacing w:before="20"/>
              <w:ind w:left="108"/>
              <w:jc w:val="center"/>
              <w:rPr>
                <w:sz w:val="21"/>
                <w:szCs w:val="21"/>
              </w:rPr>
            </w:pPr>
            <w:r>
              <w:rPr>
                <w:sz w:val="21"/>
                <w:szCs w:val="21"/>
              </w:rPr>
              <w:t>研究者</w:t>
            </w:r>
          </w:p>
        </w:tc>
        <w:tc>
          <w:tcPr>
            <w:tcW w:w="1180" w:type="dxa"/>
            <w:vMerge w:val="restart"/>
            <w:vAlign w:val="center"/>
          </w:tcPr>
          <w:p>
            <w:pPr>
              <w:pStyle w:val="6"/>
              <w:spacing w:before="20"/>
              <w:ind w:left="107"/>
              <w:jc w:val="center"/>
              <w:rPr>
                <w:sz w:val="21"/>
                <w:szCs w:val="21"/>
              </w:rPr>
            </w:pPr>
            <w:r>
              <w:rPr>
                <w:sz w:val="21"/>
                <w:szCs w:val="21"/>
              </w:rPr>
              <w:t>邮件</w:t>
            </w:r>
          </w:p>
        </w:tc>
        <w:tc>
          <w:tcPr>
            <w:tcW w:w="1180" w:type="dxa"/>
            <w:vMerge w:val="restart"/>
            <w:vAlign w:val="center"/>
          </w:tcPr>
          <w:p>
            <w:pPr>
              <w:pStyle w:val="6"/>
              <w:spacing w:before="23"/>
              <w:ind w:left="110"/>
              <w:jc w:val="center"/>
              <w:rPr>
                <w:sz w:val="21"/>
                <w:szCs w:val="21"/>
              </w:rPr>
            </w:pPr>
            <w:r>
              <w:rPr>
                <w:sz w:val="21"/>
                <w:szCs w:val="21"/>
              </w:rPr>
              <w:t>SUSAR 表</w:t>
            </w:r>
          </w:p>
        </w:tc>
        <w:tc>
          <w:tcPr>
            <w:tcW w:w="1460" w:type="dxa"/>
            <w:vMerge w:val="restart"/>
            <w:vAlign w:val="center"/>
          </w:tcPr>
          <w:p>
            <w:pPr>
              <w:pStyle w:val="6"/>
              <w:spacing w:before="20" w:line="278" w:lineRule="auto"/>
              <w:ind w:left="110" w:right="94"/>
              <w:jc w:val="center"/>
              <w:rPr>
                <w:sz w:val="21"/>
                <w:szCs w:val="21"/>
              </w:rPr>
            </w:pPr>
            <w:r>
              <w:rPr>
                <w:sz w:val="21"/>
                <w:szCs w:val="21"/>
              </w:rPr>
              <w:t>打印签字扫描发放</w:t>
            </w:r>
          </w:p>
        </w:tc>
        <w:tc>
          <w:tcPr>
            <w:tcW w:w="1133" w:type="dxa"/>
            <w:vAlign w:val="center"/>
          </w:tcPr>
          <w:p>
            <w:pPr>
              <w:pStyle w:val="6"/>
              <w:spacing w:before="23" w:line="269" w:lineRule="exact"/>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85" w:type="dxa"/>
            <w:vAlign w:val="center"/>
          </w:tcPr>
          <w:p>
            <w:pPr>
              <w:pStyle w:val="6"/>
              <w:spacing w:before="20"/>
              <w:ind w:left="108"/>
              <w:jc w:val="center"/>
              <w:rPr>
                <w:sz w:val="21"/>
                <w:szCs w:val="21"/>
              </w:rPr>
            </w:pPr>
            <w:r>
              <w:rPr>
                <w:sz w:val="21"/>
                <w:szCs w:val="21"/>
              </w:rPr>
              <w:t>机构办</w:t>
            </w: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133" w:type="dxa"/>
            <w:vAlign w:val="center"/>
          </w:tcPr>
          <w:p>
            <w:pPr>
              <w:pStyle w:val="6"/>
              <w:spacing w:before="22"/>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276"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85" w:type="dxa"/>
            <w:vAlign w:val="center"/>
          </w:tcPr>
          <w:p>
            <w:pPr>
              <w:pStyle w:val="6"/>
              <w:spacing w:before="20"/>
              <w:ind w:left="108"/>
              <w:jc w:val="center"/>
              <w:rPr>
                <w:sz w:val="21"/>
                <w:szCs w:val="21"/>
              </w:rPr>
            </w:pPr>
            <w:r>
              <w:rPr>
                <w:sz w:val="21"/>
                <w:szCs w:val="21"/>
              </w:rPr>
              <w:t>伦理委员</w:t>
            </w:r>
            <w:r>
              <w:rPr>
                <w:w w:val="99"/>
                <w:sz w:val="21"/>
                <w:szCs w:val="21"/>
              </w:rPr>
              <w:t>会</w:t>
            </w: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133" w:type="dxa"/>
            <w:vAlign w:val="center"/>
          </w:tcPr>
          <w:p>
            <w:pPr>
              <w:pStyle w:val="6"/>
              <w:spacing w:before="22"/>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85" w:type="dxa"/>
            <w:vAlign w:val="center"/>
          </w:tcPr>
          <w:p>
            <w:pPr>
              <w:pStyle w:val="6"/>
              <w:spacing w:before="22"/>
              <w:ind w:left="108"/>
              <w:jc w:val="center"/>
              <w:rPr>
                <w:sz w:val="21"/>
                <w:szCs w:val="21"/>
              </w:rPr>
            </w:pPr>
            <w:r>
              <w:rPr>
                <w:sz w:val="21"/>
                <w:szCs w:val="21"/>
              </w:rPr>
              <w:t>卫健委</w:t>
            </w:r>
          </w:p>
        </w:tc>
        <w:tc>
          <w:tcPr>
            <w:tcW w:w="1180" w:type="dxa"/>
            <w:vAlign w:val="center"/>
          </w:tcPr>
          <w:p>
            <w:pPr>
              <w:pStyle w:val="6"/>
              <w:spacing w:before="22"/>
              <w:ind w:left="107"/>
              <w:jc w:val="center"/>
              <w:rPr>
                <w:sz w:val="21"/>
                <w:szCs w:val="21"/>
              </w:rPr>
            </w:pPr>
            <w:r>
              <w:rPr>
                <w:sz w:val="21"/>
                <w:szCs w:val="21"/>
              </w:rPr>
              <w:t>邮件</w:t>
            </w: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460" w:type="dxa"/>
            <w:vAlign w:val="center"/>
          </w:tcPr>
          <w:p>
            <w:pPr>
              <w:pStyle w:val="6"/>
              <w:spacing w:before="22"/>
              <w:ind w:left="110"/>
              <w:jc w:val="center"/>
              <w:rPr>
                <w:sz w:val="21"/>
                <w:szCs w:val="21"/>
              </w:rPr>
            </w:pPr>
            <w:r>
              <w:rPr>
                <w:sz w:val="21"/>
                <w:szCs w:val="21"/>
              </w:rPr>
              <w:t>邮件回执</w:t>
            </w:r>
          </w:p>
        </w:tc>
        <w:tc>
          <w:tcPr>
            <w:tcW w:w="1133" w:type="dxa"/>
            <w:vAlign w:val="center"/>
          </w:tcPr>
          <w:p>
            <w:pPr>
              <w:pStyle w:val="6"/>
              <w:spacing w:before="22"/>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385" w:type="dxa"/>
            <w:vAlign w:val="center"/>
          </w:tcPr>
          <w:p>
            <w:pPr>
              <w:pStyle w:val="6"/>
              <w:spacing w:before="21"/>
              <w:ind w:left="108"/>
              <w:jc w:val="center"/>
              <w:rPr>
                <w:sz w:val="21"/>
                <w:szCs w:val="21"/>
              </w:rPr>
            </w:pPr>
            <w:r>
              <w:rPr>
                <w:sz w:val="21"/>
                <w:szCs w:val="21"/>
              </w:rPr>
              <w:t>药监局</w:t>
            </w:r>
          </w:p>
        </w:tc>
        <w:tc>
          <w:tcPr>
            <w:tcW w:w="1180" w:type="dxa"/>
            <w:vAlign w:val="center"/>
          </w:tcPr>
          <w:p>
            <w:pPr>
              <w:pStyle w:val="6"/>
              <w:spacing w:before="21"/>
              <w:ind w:left="107"/>
              <w:jc w:val="center"/>
              <w:rPr>
                <w:sz w:val="21"/>
                <w:szCs w:val="21"/>
              </w:rPr>
            </w:pPr>
            <w:r>
              <w:rPr>
                <w:sz w:val="21"/>
                <w:szCs w:val="21"/>
              </w:rPr>
              <w:t>E2B 网</w:t>
            </w:r>
          </w:p>
        </w:tc>
        <w:tc>
          <w:tcPr>
            <w:tcW w:w="1180" w:type="dxa"/>
            <w:vMerge w:val="continue"/>
            <w:tcBorders>
              <w:top w:val="nil"/>
            </w:tcBorders>
            <w:vAlign w:val="center"/>
          </w:tcPr>
          <w:p>
            <w:pPr>
              <w:autoSpaceDE w:val="0"/>
              <w:autoSpaceDN w:val="0"/>
              <w:jc w:val="center"/>
              <w:rPr>
                <w:rFonts w:ascii="宋体" w:hAnsi="宋体" w:eastAsia="宋体"/>
                <w:kern w:val="0"/>
                <w:sz w:val="21"/>
                <w:szCs w:val="21"/>
                <w:lang w:eastAsia="en-US"/>
              </w:rPr>
            </w:pPr>
          </w:p>
        </w:tc>
        <w:tc>
          <w:tcPr>
            <w:tcW w:w="1460" w:type="dxa"/>
            <w:vAlign w:val="center"/>
          </w:tcPr>
          <w:p>
            <w:pPr>
              <w:pStyle w:val="6"/>
              <w:tabs>
                <w:tab w:val="left" w:pos="642"/>
              </w:tabs>
              <w:spacing w:before="29"/>
              <w:ind w:left="110"/>
              <w:jc w:val="center"/>
              <w:rPr>
                <w:sz w:val="21"/>
                <w:szCs w:val="21"/>
              </w:rPr>
            </w:pPr>
            <w:r>
              <w:rPr>
                <w:sz w:val="21"/>
                <w:szCs w:val="21"/>
              </w:rPr>
              <w:t>E2B</w:t>
            </w:r>
            <w:r>
              <w:rPr>
                <w:sz w:val="21"/>
                <w:szCs w:val="21"/>
              </w:rPr>
              <w:tab/>
            </w:r>
            <w:r>
              <w:rPr>
                <w:sz w:val="21"/>
                <w:szCs w:val="21"/>
              </w:rPr>
              <w:t>ACK</w:t>
            </w:r>
          </w:p>
        </w:tc>
        <w:tc>
          <w:tcPr>
            <w:tcW w:w="1133" w:type="dxa"/>
            <w:vAlign w:val="center"/>
          </w:tcPr>
          <w:p>
            <w:pPr>
              <w:pStyle w:val="6"/>
              <w:spacing w:before="21"/>
              <w:ind w:left="108"/>
              <w:jc w:val="center"/>
              <w:rPr>
                <w:sz w:val="21"/>
                <w:szCs w:val="21"/>
              </w:rPr>
            </w:pPr>
            <w:r>
              <w:rPr>
                <w:sz w:val="21"/>
                <w:szCs w:val="21"/>
              </w:rPr>
              <w:t>7 天</w:t>
            </w:r>
          </w:p>
        </w:tc>
      </w:tr>
    </w:tbl>
    <w:tbl>
      <w:tblPr>
        <w:tblStyle w:val="7"/>
        <w:tblpPr w:leftFromText="180" w:rightFromText="180" w:vertAnchor="text" w:horzAnchor="page" w:tblpX="1793" w:tblpY="5"/>
        <w:tblOverlap w:val="never"/>
        <w:tblW w:w="89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308"/>
        <w:gridCol w:w="1385"/>
        <w:gridCol w:w="1180"/>
        <w:gridCol w:w="1180"/>
        <w:gridCol w:w="1460"/>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restart"/>
            <w:vAlign w:val="center"/>
          </w:tcPr>
          <w:p>
            <w:pPr>
              <w:pStyle w:val="6"/>
              <w:spacing w:line="276" w:lineRule="auto"/>
              <w:ind w:left="107"/>
              <w:jc w:val="center"/>
              <w:rPr>
                <w:sz w:val="21"/>
                <w:szCs w:val="21"/>
              </w:rPr>
            </w:pPr>
            <w:r>
              <w:rPr>
                <w:sz w:val="21"/>
                <w:szCs w:val="21"/>
              </w:rPr>
              <w:t>申办者</w:t>
            </w:r>
          </w:p>
        </w:tc>
        <w:tc>
          <w:tcPr>
            <w:tcW w:w="1308" w:type="dxa"/>
            <w:vMerge w:val="restart"/>
            <w:vAlign w:val="center"/>
          </w:tcPr>
          <w:p>
            <w:pPr>
              <w:pStyle w:val="6"/>
              <w:spacing w:line="276" w:lineRule="auto"/>
              <w:ind w:left="107"/>
              <w:jc w:val="center"/>
              <w:rPr>
                <w:sz w:val="21"/>
                <w:szCs w:val="21"/>
              </w:rPr>
            </w:pPr>
            <w:r>
              <w:rPr>
                <w:sz w:val="21"/>
                <w:szCs w:val="21"/>
              </w:rPr>
              <w:t>其它 SUSAR</w:t>
            </w:r>
          </w:p>
        </w:tc>
        <w:tc>
          <w:tcPr>
            <w:tcW w:w="1385" w:type="dxa"/>
            <w:vAlign w:val="center"/>
          </w:tcPr>
          <w:p>
            <w:pPr>
              <w:pStyle w:val="6"/>
              <w:spacing w:line="276" w:lineRule="auto"/>
              <w:ind w:left="108"/>
              <w:jc w:val="center"/>
              <w:rPr>
                <w:sz w:val="21"/>
                <w:szCs w:val="21"/>
              </w:rPr>
            </w:pPr>
            <w:r>
              <w:rPr>
                <w:sz w:val="21"/>
                <w:szCs w:val="21"/>
              </w:rPr>
              <w:t>研究者</w:t>
            </w:r>
          </w:p>
        </w:tc>
        <w:tc>
          <w:tcPr>
            <w:tcW w:w="1180" w:type="dxa"/>
            <w:vMerge w:val="restart"/>
            <w:vAlign w:val="center"/>
          </w:tcPr>
          <w:p>
            <w:pPr>
              <w:pStyle w:val="6"/>
              <w:spacing w:line="276" w:lineRule="auto"/>
              <w:ind w:left="107"/>
              <w:jc w:val="center"/>
              <w:rPr>
                <w:sz w:val="21"/>
                <w:szCs w:val="21"/>
              </w:rPr>
            </w:pPr>
            <w:r>
              <w:rPr>
                <w:sz w:val="21"/>
                <w:szCs w:val="21"/>
              </w:rPr>
              <w:t>邮件</w:t>
            </w:r>
          </w:p>
        </w:tc>
        <w:tc>
          <w:tcPr>
            <w:tcW w:w="1180" w:type="dxa"/>
            <w:vMerge w:val="restart"/>
            <w:vAlign w:val="center"/>
          </w:tcPr>
          <w:p>
            <w:pPr>
              <w:pStyle w:val="6"/>
              <w:spacing w:line="276" w:lineRule="auto"/>
              <w:ind w:left="110"/>
              <w:jc w:val="center"/>
              <w:rPr>
                <w:sz w:val="21"/>
                <w:szCs w:val="21"/>
              </w:rPr>
            </w:pPr>
            <w:r>
              <w:rPr>
                <w:sz w:val="21"/>
                <w:szCs w:val="21"/>
              </w:rPr>
              <w:t>SUSAR 表</w:t>
            </w:r>
          </w:p>
        </w:tc>
        <w:tc>
          <w:tcPr>
            <w:tcW w:w="1460" w:type="dxa"/>
            <w:vMerge w:val="restart"/>
            <w:vAlign w:val="center"/>
          </w:tcPr>
          <w:p>
            <w:pPr>
              <w:pStyle w:val="6"/>
              <w:spacing w:line="276" w:lineRule="auto"/>
              <w:ind w:left="110" w:right="94"/>
              <w:jc w:val="center"/>
              <w:rPr>
                <w:sz w:val="21"/>
                <w:szCs w:val="21"/>
              </w:rPr>
            </w:pPr>
            <w:r>
              <w:rPr>
                <w:sz w:val="21"/>
                <w:szCs w:val="21"/>
              </w:rPr>
              <w:t>打印签字扫描发放</w:t>
            </w:r>
          </w:p>
        </w:tc>
        <w:tc>
          <w:tcPr>
            <w:tcW w:w="1133"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机构办</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33"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伦理委员</w:t>
            </w:r>
            <w:r>
              <w:rPr>
                <w:w w:val="99"/>
                <w:sz w:val="21"/>
                <w:szCs w:val="21"/>
              </w:rPr>
              <w:t>会</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33"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卫健委</w:t>
            </w:r>
          </w:p>
        </w:tc>
        <w:tc>
          <w:tcPr>
            <w:tcW w:w="1180" w:type="dxa"/>
            <w:vAlign w:val="center"/>
          </w:tcPr>
          <w:p>
            <w:pPr>
              <w:pStyle w:val="6"/>
              <w:spacing w:line="276" w:lineRule="auto"/>
              <w:ind w:left="107"/>
              <w:jc w:val="center"/>
              <w:rPr>
                <w:sz w:val="21"/>
                <w:szCs w:val="21"/>
              </w:rPr>
            </w:pPr>
            <w:r>
              <w:rPr>
                <w:sz w:val="21"/>
                <w:szCs w:val="21"/>
              </w:rPr>
              <w:t>邮件</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Align w:val="center"/>
          </w:tcPr>
          <w:p>
            <w:pPr>
              <w:pStyle w:val="6"/>
              <w:spacing w:line="276" w:lineRule="auto"/>
              <w:ind w:left="110"/>
              <w:jc w:val="center"/>
              <w:rPr>
                <w:sz w:val="21"/>
                <w:szCs w:val="21"/>
              </w:rPr>
            </w:pPr>
            <w:r>
              <w:rPr>
                <w:sz w:val="21"/>
                <w:szCs w:val="21"/>
              </w:rPr>
              <w:t>邮件回执</w:t>
            </w:r>
          </w:p>
        </w:tc>
        <w:tc>
          <w:tcPr>
            <w:tcW w:w="1133"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药监局</w:t>
            </w:r>
          </w:p>
        </w:tc>
        <w:tc>
          <w:tcPr>
            <w:tcW w:w="1180" w:type="dxa"/>
            <w:vAlign w:val="center"/>
          </w:tcPr>
          <w:p>
            <w:pPr>
              <w:pStyle w:val="6"/>
              <w:spacing w:line="276" w:lineRule="auto"/>
              <w:ind w:left="107"/>
              <w:jc w:val="center"/>
              <w:rPr>
                <w:sz w:val="21"/>
                <w:szCs w:val="21"/>
              </w:rPr>
            </w:pPr>
            <w:r>
              <w:rPr>
                <w:sz w:val="21"/>
                <w:szCs w:val="21"/>
              </w:rPr>
              <w:t>E2B 网</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Align w:val="center"/>
          </w:tcPr>
          <w:p>
            <w:pPr>
              <w:pStyle w:val="6"/>
              <w:tabs>
                <w:tab w:val="left" w:pos="642"/>
              </w:tabs>
              <w:spacing w:line="276" w:lineRule="auto"/>
              <w:ind w:left="110"/>
              <w:jc w:val="center"/>
              <w:rPr>
                <w:sz w:val="21"/>
                <w:szCs w:val="21"/>
              </w:rPr>
            </w:pPr>
            <w:r>
              <w:rPr>
                <w:sz w:val="21"/>
                <w:szCs w:val="21"/>
              </w:rPr>
              <w:t>E2B</w:t>
            </w:r>
            <w:r>
              <w:rPr>
                <w:sz w:val="21"/>
                <w:szCs w:val="21"/>
              </w:rPr>
              <w:tab/>
            </w:r>
            <w:r>
              <w:rPr>
                <w:sz w:val="21"/>
                <w:szCs w:val="21"/>
              </w:rPr>
              <w:t>ACK</w:t>
            </w:r>
          </w:p>
        </w:tc>
        <w:tc>
          <w:tcPr>
            <w:tcW w:w="1133"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restart"/>
            <w:vAlign w:val="center"/>
          </w:tcPr>
          <w:p>
            <w:pPr>
              <w:pStyle w:val="6"/>
              <w:spacing w:line="276" w:lineRule="auto"/>
              <w:ind w:left="107"/>
              <w:jc w:val="center"/>
              <w:rPr>
                <w:sz w:val="21"/>
                <w:szCs w:val="21"/>
              </w:rPr>
            </w:pPr>
            <w:r>
              <w:rPr>
                <w:sz w:val="21"/>
                <w:szCs w:val="21"/>
              </w:rPr>
              <w:t>申办者</w:t>
            </w:r>
          </w:p>
        </w:tc>
        <w:tc>
          <w:tcPr>
            <w:tcW w:w="1308" w:type="dxa"/>
            <w:vMerge w:val="restart"/>
            <w:vAlign w:val="center"/>
          </w:tcPr>
          <w:p>
            <w:pPr>
              <w:pStyle w:val="6"/>
              <w:spacing w:line="276" w:lineRule="auto"/>
              <w:ind w:left="107"/>
              <w:jc w:val="center"/>
              <w:rPr>
                <w:sz w:val="21"/>
                <w:szCs w:val="21"/>
              </w:rPr>
            </w:pPr>
            <w:r>
              <w:rPr>
                <w:sz w:val="21"/>
                <w:szCs w:val="21"/>
              </w:rPr>
              <w:t>DSUR</w:t>
            </w:r>
          </w:p>
        </w:tc>
        <w:tc>
          <w:tcPr>
            <w:tcW w:w="1385" w:type="dxa"/>
            <w:vAlign w:val="center"/>
          </w:tcPr>
          <w:p>
            <w:pPr>
              <w:pStyle w:val="6"/>
              <w:spacing w:line="276" w:lineRule="auto"/>
              <w:ind w:left="108"/>
              <w:jc w:val="center"/>
              <w:rPr>
                <w:sz w:val="21"/>
                <w:szCs w:val="21"/>
              </w:rPr>
            </w:pPr>
            <w:r>
              <w:rPr>
                <w:sz w:val="21"/>
                <w:szCs w:val="21"/>
              </w:rPr>
              <w:t>研究者</w:t>
            </w:r>
          </w:p>
        </w:tc>
        <w:tc>
          <w:tcPr>
            <w:tcW w:w="1180" w:type="dxa"/>
            <w:vMerge w:val="restart"/>
            <w:vAlign w:val="center"/>
          </w:tcPr>
          <w:p>
            <w:pPr>
              <w:pStyle w:val="6"/>
              <w:spacing w:line="276" w:lineRule="auto"/>
              <w:ind w:left="107"/>
              <w:jc w:val="center"/>
              <w:rPr>
                <w:sz w:val="21"/>
                <w:szCs w:val="21"/>
              </w:rPr>
            </w:pPr>
            <w:r>
              <w:rPr>
                <w:sz w:val="21"/>
                <w:szCs w:val="21"/>
              </w:rPr>
              <w:t>邮件</w:t>
            </w:r>
          </w:p>
        </w:tc>
        <w:tc>
          <w:tcPr>
            <w:tcW w:w="1180" w:type="dxa"/>
            <w:vMerge w:val="restart"/>
            <w:vAlign w:val="center"/>
          </w:tcPr>
          <w:p>
            <w:pPr>
              <w:pStyle w:val="6"/>
              <w:spacing w:line="276" w:lineRule="auto"/>
              <w:ind w:left="110"/>
              <w:jc w:val="center"/>
              <w:rPr>
                <w:sz w:val="21"/>
                <w:szCs w:val="21"/>
              </w:rPr>
            </w:pPr>
            <w:r>
              <w:rPr>
                <w:sz w:val="21"/>
                <w:szCs w:val="21"/>
              </w:rPr>
              <w:t>DSUR 概要</w:t>
            </w:r>
          </w:p>
        </w:tc>
        <w:tc>
          <w:tcPr>
            <w:tcW w:w="1460" w:type="dxa"/>
            <w:vMerge w:val="restart"/>
            <w:vAlign w:val="center"/>
          </w:tcPr>
          <w:p>
            <w:pPr>
              <w:pStyle w:val="6"/>
              <w:spacing w:line="276" w:lineRule="auto"/>
              <w:ind w:left="110" w:right="94"/>
              <w:jc w:val="center"/>
              <w:rPr>
                <w:sz w:val="21"/>
                <w:szCs w:val="21"/>
              </w:rPr>
            </w:pPr>
            <w:r>
              <w:rPr>
                <w:sz w:val="21"/>
                <w:szCs w:val="21"/>
              </w:rPr>
              <w:t>打印签字扫描发放</w:t>
            </w:r>
          </w:p>
        </w:tc>
        <w:tc>
          <w:tcPr>
            <w:tcW w:w="1133"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机构办</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33"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伦理委员</w:t>
            </w:r>
            <w:r>
              <w:rPr>
                <w:w w:val="99"/>
                <w:sz w:val="21"/>
                <w:szCs w:val="21"/>
              </w:rPr>
              <w:t>会</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33"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卫健委</w:t>
            </w: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8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460"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33"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0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85" w:type="dxa"/>
            <w:vAlign w:val="center"/>
          </w:tcPr>
          <w:p>
            <w:pPr>
              <w:pStyle w:val="6"/>
              <w:spacing w:line="276" w:lineRule="auto"/>
              <w:ind w:left="108"/>
              <w:jc w:val="center"/>
              <w:rPr>
                <w:sz w:val="21"/>
                <w:szCs w:val="21"/>
              </w:rPr>
            </w:pPr>
            <w:r>
              <w:rPr>
                <w:sz w:val="21"/>
                <w:szCs w:val="21"/>
              </w:rPr>
              <w:t>药监局</w:t>
            </w:r>
          </w:p>
        </w:tc>
        <w:tc>
          <w:tcPr>
            <w:tcW w:w="1180" w:type="dxa"/>
            <w:vAlign w:val="center"/>
          </w:tcPr>
          <w:p>
            <w:pPr>
              <w:pStyle w:val="6"/>
              <w:spacing w:line="276" w:lineRule="auto"/>
              <w:ind w:left="107"/>
              <w:jc w:val="center"/>
              <w:rPr>
                <w:sz w:val="21"/>
                <w:szCs w:val="21"/>
              </w:rPr>
            </w:pPr>
            <w:r>
              <w:rPr>
                <w:sz w:val="21"/>
                <w:szCs w:val="21"/>
              </w:rPr>
              <w:t>申请人之</w:t>
            </w:r>
          </w:p>
          <w:p>
            <w:pPr>
              <w:pStyle w:val="6"/>
              <w:spacing w:line="276" w:lineRule="auto"/>
              <w:ind w:left="107"/>
              <w:jc w:val="center"/>
              <w:rPr>
                <w:sz w:val="21"/>
                <w:szCs w:val="21"/>
              </w:rPr>
            </w:pPr>
            <w:r>
              <w:rPr>
                <w:w w:val="99"/>
                <w:sz w:val="21"/>
                <w:szCs w:val="21"/>
              </w:rPr>
              <w:t>窗</w:t>
            </w:r>
          </w:p>
        </w:tc>
        <w:tc>
          <w:tcPr>
            <w:tcW w:w="1180" w:type="dxa"/>
            <w:vAlign w:val="center"/>
          </w:tcPr>
          <w:p>
            <w:pPr>
              <w:pStyle w:val="6"/>
              <w:spacing w:line="276" w:lineRule="auto"/>
              <w:ind w:left="110"/>
              <w:jc w:val="center"/>
              <w:rPr>
                <w:sz w:val="21"/>
                <w:szCs w:val="21"/>
              </w:rPr>
            </w:pPr>
            <w:r>
              <w:rPr>
                <w:sz w:val="21"/>
                <w:szCs w:val="21"/>
              </w:rPr>
              <w:t>DSUR 全文</w:t>
            </w:r>
          </w:p>
        </w:tc>
        <w:tc>
          <w:tcPr>
            <w:tcW w:w="1460" w:type="dxa"/>
            <w:vAlign w:val="center"/>
          </w:tcPr>
          <w:p>
            <w:pPr>
              <w:pStyle w:val="6"/>
              <w:spacing w:line="276" w:lineRule="auto"/>
              <w:ind w:left="110"/>
              <w:jc w:val="center"/>
              <w:rPr>
                <w:sz w:val="21"/>
                <w:szCs w:val="21"/>
              </w:rPr>
            </w:pPr>
            <w:r>
              <w:rPr>
                <w:sz w:val="21"/>
                <w:szCs w:val="21"/>
              </w:rPr>
              <w:t>申请人之窗</w:t>
            </w:r>
          </w:p>
          <w:p>
            <w:pPr>
              <w:pStyle w:val="6"/>
              <w:spacing w:line="276" w:lineRule="auto"/>
              <w:ind w:left="110"/>
              <w:jc w:val="center"/>
              <w:rPr>
                <w:sz w:val="21"/>
                <w:szCs w:val="21"/>
              </w:rPr>
            </w:pPr>
            <w:r>
              <w:rPr>
                <w:sz w:val="21"/>
                <w:szCs w:val="21"/>
              </w:rPr>
              <w:t>查看</w:t>
            </w:r>
          </w:p>
        </w:tc>
        <w:tc>
          <w:tcPr>
            <w:tcW w:w="1133" w:type="dxa"/>
            <w:vAlign w:val="center"/>
          </w:tcPr>
          <w:p>
            <w:pPr>
              <w:pStyle w:val="6"/>
              <w:spacing w:line="276" w:lineRule="auto"/>
              <w:ind w:left="108"/>
              <w:jc w:val="center"/>
              <w:rPr>
                <w:sz w:val="21"/>
                <w:szCs w:val="21"/>
              </w:rPr>
            </w:pPr>
            <w:r>
              <w:rPr>
                <w:sz w:val="21"/>
                <w:szCs w:val="21"/>
              </w:rPr>
              <w:t>每年</w:t>
            </w:r>
          </w:p>
        </w:tc>
      </w:tr>
    </w:tbl>
    <w:p>
      <w:pPr>
        <w:pStyle w:val="2"/>
        <w:spacing w:line="360" w:lineRule="auto"/>
        <w:ind w:right="-199"/>
        <w:rPr>
          <w:b/>
          <w:lang w:eastAsia="zh-CN"/>
        </w:rPr>
      </w:pPr>
    </w:p>
    <w:p>
      <w:pPr>
        <w:pStyle w:val="2"/>
        <w:spacing w:line="360" w:lineRule="auto"/>
        <w:ind w:right="-199"/>
        <w:rPr>
          <w:b/>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lang w:eastAsia="zh-CN"/>
        </w:rPr>
      </w:pPr>
    </w:p>
    <w:p>
      <w:pPr>
        <w:pStyle w:val="2"/>
        <w:spacing w:line="360" w:lineRule="auto"/>
        <w:ind w:right="-199"/>
        <w:rPr>
          <w:b/>
          <w:lang w:eastAsia="zh-CN"/>
        </w:rPr>
      </w:pPr>
      <w:r>
        <w:rPr>
          <w:lang w:eastAsia="zh-CN"/>
        </w:rPr>
        <w:t>使用说明：如果使用信息化系统，且信息化系统可以支持，则按以下要求执行</w:t>
      </w:r>
    </w:p>
    <w:tbl>
      <w:tblPr>
        <w:tblStyle w:val="7"/>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198"/>
        <w:gridCol w:w="1353"/>
        <w:gridCol w:w="1276"/>
        <w:gridCol w:w="1278"/>
        <w:gridCol w:w="1635"/>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Align w:val="center"/>
          </w:tcPr>
          <w:p>
            <w:pPr>
              <w:pStyle w:val="6"/>
              <w:spacing w:line="276" w:lineRule="auto"/>
              <w:ind w:left="107"/>
              <w:jc w:val="center"/>
              <w:rPr>
                <w:b/>
                <w:sz w:val="21"/>
                <w:szCs w:val="21"/>
              </w:rPr>
            </w:pPr>
            <w:r>
              <w:rPr>
                <w:b/>
                <w:sz w:val="21"/>
                <w:szCs w:val="21"/>
              </w:rPr>
              <w:t>发送者</w:t>
            </w:r>
          </w:p>
        </w:tc>
        <w:tc>
          <w:tcPr>
            <w:tcW w:w="1198" w:type="dxa"/>
            <w:vAlign w:val="center"/>
          </w:tcPr>
          <w:p>
            <w:pPr>
              <w:pStyle w:val="6"/>
              <w:spacing w:line="276" w:lineRule="auto"/>
              <w:ind w:left="107"/>
              <w:jc w:val="center"/>
              <w:rPr>
                <w:b/>
                <w:sz w:val="21"/>
                <w:szCs w:val="21"/>
              </w:rPr>
            </w:pPr>
            <w:r>
              <w:rPr>
                <w:b/>
                <w:sz w:val="21"/>
                <w:szCs w:val="21"/>
              </w:rPr>
              <w:t>报告类型</w:t>
            </w:r>
          </w:p>
        </w:tc>
        <w:tc>
          <w:tcPr>
            <w:tcW w:w="1353" w:type="dxa"/>
            <w:vAlign w:val="center"/>
          </w:tcPr>
          <w:p>
            <w:pPr>
              <w:pStyle w:val="6"/>
              <w:spacing w:line="276" w:lineRule="auto"/>
              <w:ind w:left="108"/>
              <w:jc w:val="center"/>
              <w:rPr>
                <w:b/>
                <w:sz w:val="21"/>
                <w:szCs w:val="21"/>
              </w:rPr>
            </w:pPr>
            <w:r>
              <w:rPr>
                <w:b/>
                <w:sz w:val="21"/>
                <w:szCs w:val="21"/>
              </w:rPr>
              <w:t>接收人</w:t>
            </w:r>
          </w:p>
        </w:tc>
        <w:tc>
          <w:tcPr>
            <w:tcW w:w="1276" w:type="dxa"/>
            <w:vAlign w:val="center"/>
          </w:tcPr>
          <w:p>
            <w:pPr>
              <w:pStyle w:val="6"/>
              <w:spacing w:line="276" w:lineRule="auto"/>
              <w:ind w:left="107"/>
              <w:jc w:val="center"/>
              <w:rPr>
                <w:b/>
                <w:sz w:val="21"/>
                <w:szCs w:val="21"/>
              </w:rPr>
            </w:pPr>
            <w:r>
              <w:rPr>
                <w:b/>
                <w:sz w:val="21"/>
                <w:szCs w:val="21"/>
              </w:rPr>
              <w:t>报告途径</w:t>
            </w:r>
          </w:p>
        </w:tc>
        <w:tc>
          <w:tcPr>
            <w:tcW w:w="1278" w:type="dxa"/>
            <w:vAlign w:val="center"/>
          </w:tcPr>
          <w:p>
            <w:pPr>
              <w:pStyle w:val="6"/>
              <w:spacing w:line="276" w:lineRule="auto"/>
              <w:ind w:left="109"/>
              <w:jc w:val="center"/>
              <w:rPr>
                <w:b/>
                <w:sz w:val="21"/>
                <w:szCs w:val="21"/>
              </w:rPr>
            </w:pPr>
            <w:r>
              <w:rPr>
                <w:b/>
                <w:sz w:val="21"/>
                <w:szCs w:val="21"/>
              </w:rPr>
              <w:t>方式</w:t>
            </w:r>
          </w:p>
        </w:tc>
        <w:tc>
          <w:tcPr>
            <w:tcW w:w="1635" w:type="dxa"/>
            <w:vAlign w:val="center"/>
          </w:tcPr>
          <w:p>
            <w:pPr>
              <w:pStyle w:val="6"/>
              <w:spacing w:line="276" w:lineRule="auto"/>
              <w:ind w:left="109"/>
              <w:jc w:val="center"/>
              <w:rPr>
                <w:b/>
                <w:sz w:val="21"/>
                <w:szCs w:val="21"/>
              </w:rPr>
            </w:pPr>
            <w:r>
              <w:rPr>
                <w:b/>
                <w:sz w:val="21"/>
                <w:szCs w:val="21"/>
              </w:rPr>
              <w:t>回执方式</w:t>
            </w:r>
          </w:p>
        </w:tc>
        <w:tc>
          <w:tcPr>
            <w:tcW w:w="914" w:type="dxa"/>
            <w:vAlign w:val="center"/>
          </w:tcPr>
          <w:p>
            <w:pPr>
              <w:pStyle w:val="6"/>
              <w:spacing w:line="276" w:lineRule="auto"/>
              <w:ind w:left="108"/>
              <w:jc w:val="center"/>
              <w:rPr>
                <w:b/>
                <w:sz w:val="21"/>
                <w:szCs w:val="21"/>
              </w:rPr>
            </w:pPr>
            <w:r>
              <w:rPr>
                <w:b/>
                <w:sz w:val="21"/>
                <w:szCs w:val="21"/>
              </w:rPr>
              <w:t>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276" w:type="dxa"/>
            <w:vAlign w:val="center"/>
          </w:tcPr>
          <w:p>
            <w:pPr>
              <w:pStyle w:val="6"/>
              <w:spacing w:line="276" w:lineRule="auto"/>
              <w:ind w:left="107"/>
              <w:jc w:val="center"/>
              <w:rPr>
                <w:sz w:val="21"/>
                <w:szCs w:val="21"/>
              </w:rPr>
            </w:pPr>
            <w:r>
              <w:rPr>
                <w:sz w:val="21"/>
                <w:szCs w:val="21"/>
              </w:rPr>
              <w:t>研究者</w:t>
            </w:r>
          </w:p>
        </w:tc>
        <w:tc>
          <w:tcPr>
            <w:tcW w:w="1198" w:type="dxa"/>
            <w:vAlign w:val="center"/>
          </w:tcPr>
          <w:p>
            <w:pPr>
              <w:pStyle w:val="6"/>
              <w:spacing w:line="276" w:lineRule="auto"/>
              <w:ind w:left="107"/>
              <w:jc w:val="center"/>
              <w:rPr>
                <w:sz w:val="21"/>
                <w:szCs w:val="21"/>
              </w:rPr>
            </w:pPr>
            <w:r>
              <w:rPr>
                <w:sz w:val="21"/>
                <w:szCs w:val="21"/>
              </w:rPr>
              <w:t>SAE</w:t>
            </w:r>
          </w:p>
        </w:tc>
        <w:tc>
          <w:tcPr>
            <w:tcW w:w="1353" w:type="dxa"/>
            <w:vAlign w:val="center"/>
          </w:tcPr>
          <w:p>
            <w:pPr>
              <w:pStyle w:val="6"/>
              <w:spacing w:line="276" w:lineRule="auto"/>
              <w:ind w:left="108"/>
              <w:jc w:val="center"/>
              <w:rPr>
                <w:sz w:val="21"/>
                <w:szCs w:val="21"/>
              </w:rPr>
            </w:pPr>
            <w:r>
              <w:rPr>
                <w:sz w:val="21"/>
                <w:szCs w:val="21"/>
              </w:rPr>
              <w:t>申办者</w:t>
            </w:r>
          </w:p>
        </w:tc>
        <w:tc>
          <w:tcPr>
            <w:tcW w:w="1276" w:type="dxa"/>
            <w:vAlign w:val="center"/>
          </w:tcPr>
          <w:p>
            <w:pPr>
              <w:pStyle w:val="6"/>
              <w:spacing w:line="276" w:lineRule="auto"/>
              <w:ind w:left="107"/>
              <w:jc w:val="center"/>
              <w:rPr>
                <w:sz w:val="21"/>
                <w:szCs w:val="21"/>
              </w:rPr>
            </w:pPr>
            <w:r>
              <w:rPr>
                <w:sz w:val="21"/>
                <w:szCs w:val="21"/>
              </w:rPr>
              <w:t>信息化系</w:t>
            </w:r>
            <w:r>
              <w:rPr>
                <w:w w:val="99"/>
                <w:sz w:val="21"/>
                <w:szCs w:val="21"/>
              </w:rPr>
              <w:t>统</w:t>
            </w:r>
          </w:p>
        </w:tc>
        <w:tc>
          <w:tcPr>
            <w:tcW w:w="1278" w:type="dxa"/>
            <w:vAlign w:val="center"/>
          </w:tcPr>
          <w:p>
            <w:pPr>
              <w:pStyle w:val="6"/>
              <w:spacing w:line="276" w:lineRule="auto"/>
              <w:ind w:left="109"/>
              <w:jc w:val="center"/>
              <w:rPr>
                <w:sz w:val="21"/>
                <w:szCs w:val="21"/>
              </w:rPr>
            </w:pPr>
            <w:r>
              <w:rPr>
                <w:sz w:val="21"/>
                <w:szCs w:val="21"/>
              </w:rPr>
              <w:t>在线填写</w:t>
            </w:r>
          </w:p>
        </w:tc>
        <w:tc>
          <w:tcPr>
            <w:tcW w:w="1635" w:type="dxa"/>
            <w:vAlign w:val="center"/>
          </w:tcPr>
          <w:p>
            <w:pPr>
              <w:pStyle w:val="6"/>
              <w:spacing w:line="276" w:lineRule="auto"/>
              <w:ind w:left="109"/>
              <w:jc w:val="center"/>
              <w:rPr>
                <w:sz w:val="21"/>
                <w:szCs w:val="21"/>
              </w:rPr>
            </w:pPr>
            <w:r>
              <w:rPr>
                <w:sz w:val="21"/>
                <w:szCs w:val="21"/>
              </w:rPr>
              <w:t>自动电子回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24 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276" w:type="dxa"/>
            <w:vMerge w:val="restart"/>
            <w:vAlign w:val="center"/>
          </w:tcPr>
          <w:p>
            <w:pPr>
              <w:pStyle w:val="6"/>
              <w:spacing w:line="276" w:lineRule="auto"/>
              <w:ind w:left="107"/>
              <w:jc w:val="center"/>
              <w:rPr>
                <w:sz w:val="21"/>
                <w:szCs w:val="21"/>
              </w:rPr>
            </w:pPr>
            <w:r>
              <w:rPr>
                <w:sz w:val="21"/>
                <w:szCs w:val="21"/>
              </w:rPr>
              <w:t>申办者</w:t>
            </w:r>
          </w:p>
        </w:tc>
        <w:tc>
          <w:tcPr>
            <w:tcW w:w="1198" w:type="dxa"/>
            <w:vMerge w:val="restart"/>
            <w:vAlign w:val="center"/>
          </w:tcPr>
          <w:p>
            <w:pPr>
              <w:pStyle w:val="6"/>
              <w:tabs>
                <w:tab w:val="left" w:pos="879"/>
              </w:tabs>
              <w:spacing w:line="276" w:lineRule="auto"/>
              <w:ind w:left="107" w:right="97"/>
              <w:jc w:val="center"/>
              <w:rPr>
                <w:sz w:val="21"/>
                <w:szCs w:val="21"/>
              </w:rPr>
            </w:pPr>
            <w:r>
              <w:rPr>
                <w:spacing w:val="16"/>
                <w:sz w:val="21"/>
                <w:szCs w:val="21"/>
              </w:rPr>
              <w:t>致死</w:t>
            </w:r>
            <w:r>
              <w:rPr>
                <w:spacing w:val="15"/>
                <w:sz w:val="21"/>
                <w:szCs w:val="21"/>
              </w:rPr>
              <w:t>/</w:t>
            </w:r>
            <w:r>
              <w:rPr>
                <w:spacing w:val="16"/>
                <w:sz w:val="21"/>
                <w:szCs w:val="21"/>
              </w:rPr>
              <w:t>危</w:t>
            </w:r>
            <w:r>
              <w:rPr>
                <w:spacing w:val="-16"/>
                <w:sz w:val="21"/>
                <w:szCs w:val="21"/>
              </w:rPr>
              <w:t>及</w:t>
            </w:r>
            <w:r>
              <w:rPr>
                <w:sz w:val="21"/>
                <w:szCs w:val="21"/>
              </w:rPr>
              <w:t>生</w:t>
            </w:r>
            <w:r>
              <w:rPr>
                <w:sz w:val="21"/>
                <w:szCs w:val="21"/>
              </w:rPr>
              <w:tab/>
            </w:r>
            <w:r>
              <w:rPr>
                <w:spacing w:val="-17"/>
                <w:sz w:val="21"/>
                <w:szCs w:val="21"/>
              </w:rPr>
              <w:t>命</w:t>
            </w:r>
          </w:p>
          <w:p>
            <w:pPr>
              <w:pStyle w:val="6"/>
              <w:spacing w:line="276" w:lineRule="auto"/>
              <w:ind w:left="107"/>
              <w:jc w:val="center"/>
              <w:rPr>
                <w:sz w:val="21"/>
                <w:szCs w:val="21"/>
              </w:rPr>
            </w:pPr>
            <w:r>
              <w:rPr>
                <w:sz w:val="21"/>
                <w:szCs w:val="21"/>
              </w:rPr>
              <w:t>SUSAR</w:t>
            </w:r>
          </w:p>
        </w:tc>
        <w:tc>
          <w:tcPr>
            <w:tcW w:w="1353" w:type="dxa"/>
            <w:vAlign w:val="center"/>
          </w:tcPr>
          <w:p>
            <w:pPr>
              <w:pStyle w:val="6"/>
              <w:spacing w:line="276" w:lineRule="auto"/>
              <w:ind w:left="108"/>
              <w:jc w:val="center"/>
              <w:rPr>
                <w:sz w:val="21"/>
                <w:szCs w:val="21"/>
              </w:rPr>
            </w:pPr>
            <w:r>
              <w:rPr>
                <w:sz w:val="21"/>
                <w:szCs w:val="21"/>
              </w:rPr>
              <w:t>研究者</w:t>
            </w:r>
          </w:p>
        </w:tc>
        <w:tc>
          <w:tcPr>
            <w:tcW w:w="1276" w:type="dxa"/>
            <w:vMerge w:val="restart"/>
            <w:vAlign w:val="center"/>
          </w:tcPr>
          <w:p>
            <w:pPr>
              <w:pStyle w:val="6"/>
              <w:spacing w:line="276" w:lineRule="auto"/>
              <w:ind w:left="107" w:right="97"/>
              <w:jc w:val="center"/>
              <w:rPr>
                <w:sz w:val="21"/>
                <w:szCs w:val="21"/>
              </w:rPr>
            </w:pPr>
            <w:r>
              <w:rPr>
                <w:sz w:val="21"/>
                <w:szCs w:val="21"/>
              </w:rPr>
              <w:t>信息化系统</w:t>
            </w: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电子签名回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机构办</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自动电子签</w:t>
            </w:r>
          </w:p>
          <w:p>
            <w:pPr>
              <w:pStyle w:val="6"/>
              <w:spacing w:line="276" w:lineRule="auto"/>
              <w:ind w:left="109"/>
              <w:jc w:val="center"/>
              <w:rPr>
                <w:sz w:val="21"/>
                <w:szCs w:val="21"/>
              </w:rPr>
            </w:pPr>
            <w:r>
              <w:rPr>
                <w:sz w:val="21"/>
                <w:szCs w:val="21"/>
              </w:rPr>
              <w:t>名回执</w:t>
            </w:r>
          </w:p>
        </w:tc>
        <w:tc>
          <w:tcPr>
            <w:tcW w:w="914" w:type="dxa"/>
            <w:vAlign w:val="center"/>
          </w:tcPr>
          <w:p>
            <w:pPr>
              <w:pStyle w:val="6"/>
              <w:spacing w:line="276" w:lineRule="auto"/>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伦理委员</w:t>
            </w:r>
            <w:r>
              <w:rPr>
                <w:w w:val="99"/>
                <w:sz w:val="21"/>
                <w:szCs w:val="21"/>
              </w:rPr>
              <w:t>会</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自动电子签</w:t>
            </w:r>
          </w:p>
          <w:p>
            <w:pPr>
              <w:pStyle w:val="6"/>
              <w:spacing w:line="276" w:lineRule="auto"/>
              <w:ind w:left="109"/>
              <w:jc w:val="center"/>
              <w:rPr>
                <w:sz w:val="21"/>
                <w:szCs w:val="21"/>
              </w:rPr>
            </w:pPr>
            <w:r>
              <w:rPr>
                <w:sz w:val="21"/>
                <w:szCs w:val="21"/>
              </w:rPr>
              <w:t>名回执</w:t>
            </w:r>
          </w:p>
        </w:tc>
        <w:tc>
          <w:tcPr>
            <w:tcW w:w="914" w:type="dxa"/>
            <w:vAlign w:val="center"/>
          </w:tcPr>
          <w:p>
            <w:pPr>
              <w:pStyle w:val="6"/>
              <w:spacing w:line="276" w:lineRule="auto"/>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卫健委</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邮件</w:t>
            </w:r>
          </w:p>
        </w:tc>
        <w:tc>
          <w:tcPr>
            <w:tcW w:w="1635" w:type="dxa"/>
            <w:vAlign w:val="center"/>
          </w:tcPr>
          <w:p>
            <w:pPr>
              <w:pStyle w:val="6"/>
              <w:spacing w:line="276" w:lineRule="auto"/>
              <w:ind w:left="109"/>
              <w:jc w:val="center"/>
              <w:rPr>
                <w:sz w:val="21"/>
                <w:szCs w:val="21"/>
              </w:rPr>
            </w:pPr>
            <w:r>
              <w:rPr>
                <w:sz w:val="21"/>
                <w:szCs w:val="21"/>
              </w:rPr>
              <w:t>回复邮件</w:t>
            </w:r>
          </w:p>
        </w:tc>
        <w:tc>
          <w:tcPr>
            <w:tcW w:w="914" w:type="dxa"/>
            <w:vAlign w:val="center"/>
          </w:tcPr>
          <w:p>
            <w:pPr>
              <w:pStyle w:val="6"/>
              <w:spacing w:line="276" w:lineRule="auto"/>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药监局</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E2B</w:t>
            </w:r>
          </w:p>
          <w:p>
            <w:pPr>
              <w:pStyle w:val="6"/>
              <w:spacing w:line="276" w:lineRule="auto"/>
              <w:ind w:left="109"/>
              <w:jc w:val="center"/>
              <w:rPr>
                <w:sz w:val="21"/>
                <w:szCs w:val="21"/>
              </w:rPr>
            </w:pPr>
            <w:r>
              <w:rPr>
                <w:sz w:val="21"/>
                <w:szCs w:val="21"/>
              </w:rPr>
              <w:t>ACK</w:t>
            </w:r>
          </w:p>
        </w:tc>
        <w:tc>
          <w:tcPr>
            <w:tcW w:w="914" w:type="dxa"/>
            <w:vAlign w:val="center"/>
          </w:tcPr>
          <w:p>
            <w:pPr>
              <w:pStyle w:val="6"/>
              <w:spacing w:line="276" w:lineRule="auto"/>
              <w:ind w:left="108"/>
              <w:jc w:val="center"/>
              <w:rPr>
                <w:sz w:val="21"/>
                <w:szCs w:val="21"/>
              </w:rPr>
            </w:pPr>
            <w:r>
              <w:rPr>
                <w:sz w:val="21"/>
                <w:szCs w:val="21"/>
              </w:rPr>
              <w:t>7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276" w:type="dxa"/>
            <w:vMerge w:val="restart"/>
            <w:vAlign w:val="center"/>
          </w:tcPr>
          <w:p>
            <w:pPr>
              <w:pStyle w:val="6"/>
              <w:spacing w:line="276" w:lineRule="auto"/>
              <w:ind w:left="107"/>
              <w:jc w:val="center"/>
              <w:rPr>
                <w:sz w:val="21"/>
                <w:szCs w:val="21"/>
              </w:rPr>
            </w:pPr>
            <w:r>
              <w:rPr>
                <w:sz w:val="21"/>
                <w:szCs w:val="21"/>
              </w:rPr>
              <w:t>申办者</w:t>
            </w:r>
          </w:p>
        </w:tc>
        <w:tc>
          <w:tcPr>
            <w:tcW w:w="1198" w:type="dxa"/>
            <w:vMerge w:val="restart"/>
            <w:vAlign w:val="center"/>
          </w:tcPr>
          <w:p>
            <w:pPr>
              <w:pStyle w:val="6"/>
              <w:tabs>
                <w:tab w:val="left" w:pos="879"/>
              </w:tabs>
              <w:spacing w:line="276" w:lineRule="auto"/>
              <w:ind w:left="107"/>
              <w:jc w:val="center"/>
              <w:rPr>
                <w:sz w:val="21"/>
                <w:szCs w:val="21"/>
              </w:rPr>
            </w:pPr>
            <w:r>
              <w:rPr>
                <w:sz w:val="21"/>
                <w:szCs w:val="21"/>
              </w:rPr>
              <w:t>其</w:t>
            </w:r>
            <w:r>
              <w:rPr>
                <w:sz w:val="21"/>
                <w:szCs w:val="21"/>
              </w:rPr>
              <w:tab/>
            </w:r>
            <w:r>
              <w:rPr>
                <w:sz w:val="21"/>
                <w:szCs w:val="21"/>
              </w:rPr>
              <w:t>它</w:t>
            </w:r>
          </w:p>
          <w:p>
            <w:pPr>
              <w:pStyle w:val="6"/>
              <w:spacing w:line="276" w:lineRule="auto"/>
              <w:ind w:left="107"/>
              <w:jc w:val="center"/>
              <w:rPr>
                <w:sz w:val="21"/>
                <w:szCs w:val="21"/>
              </w:rPr>
            </w:pPr>
            <w:r>
              <w:rPr>
                <w:sz w:val="21"/>
                <w:szCs w:val="21"/>
              </w:rPr>
              <w:t>SUSAR</w:t>
            </w:r>
          </w:p>
        </w:tc>
        <w:tc>
          <w:tcPr>
            <w:tcW w:w="1353" w:type="dxa"/>
            <w:vAlign w:val="center"/>
          </w:tcPr>
          <w:p>
            <w:pPr>
              <w:pStyle w:val="6"/>
              <w:spacing w:line="276" w:lineRule="auto"/>
              <w:ind w:left="108"/>
              <w:jc w:val="center"/>
              <w:rPr>
                <w:sz w:val="21"/>
                <w:szCs w:val="21"/>
              </w:rPr>
            </w:pPr>
            <w:r>
              <w:rPr>
                <w:sz w:val="21"/>
                <w:szCs w:val="21"/>
              </w:rPr>
              <w:t>研究者</w:t>
            </w:r>
          </w:p>
        </w:tc>
        <w:tc>
          <w:tcPr>
            <w:tcW w:w="1276" w:type="dxa"/>
            <w:vMerge w:val="restart"/>
            <w:vAlign w:val="center"/>
          </w:tcPr>
          <w:p>
            <w:pPr>
              <w:pStyle w:val="6"/>
              <w:spacing w:line="276" w:lineRule="auto"/>
              <w:ind w:left="107" w:right="97"/>
              <w:jc w:val="center"/>
              <w:rPr>
                <w:sz w:val="21"/>
                <w:szCs w:val="21"/>
              </w:rPr>
            </w:pPr>
            <w:r>
              <w:rPr>
                <w:sz w:val="21"/>
                <w:szCs w:val="21"/>
              </w:rPr>
              <w:t>信息化系统</w:t>
            </w: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电子签名回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机构办</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自动电子回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伦理委员</w:t>
            </w:r>
            <w:r>
              <w:rPr>
                <w:w w:val="99"/>
                <w:sz w:val="21"/>
                <w:szCs w:val="21"/>
              </w:rPr>
              <w:t>会</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自动电子回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卫健委</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邮件</w:t>
            </w:r>
          </w:p>
        </w:tc>
        <w:tc>
          <w:tcPr>
            <w:tcW w:w="1635" w:type="dxa"/>
            <w:vAlign w:val="center"/>
          </w:tcPr>
          <w:p>
            <w:pPr>
              <w:pStyle w:val="6"/>
              <w:spacing w:line="276" w:lineRule="auto"/>
              <w:ind w:left="109"/>
              <w:jc w:val="center"/>
              <w:rPr>
                <w:sz w:val="21"/>
                <w:szCs w:val="21"/>
              </w:rPr>
            </w:pPr>
            <w:r>
              <w:rPr>
                <w:sz w:val="21"/>
                <w:szCs w:val="21"/>
              </w:rPr>
              <w:t>回复邮件</w:t>
            </w:r>
          </w:p>
        </w:tc>
        <w:tc>
          <w:tcPr>
            <w:tcW w:w="914" w:type="dxa"/>
            <w:vAlign w:val="center"/>
          </w:tcPr>
          <w:p>
            <w:pPr>
              <w:pStyle w:val="6"/>
              <w:spacing w:line="276" w:lineRule="auto"/>
              <w:ind w:left="108"/>
              <w:jc w:val="center"/>
              <w:rPr>
                <w:sz w:val="21"/>
                <w:szCs w:val="21"/>
              </w:rPr>
            </w:pPr>
            <w:r>
              <w:rPr>
                <w:sz w:val="21"/>
                <w:szCs w:val="21"/>
              </w:rPr>
              <w:t>15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药监局</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jc w:val="center"/>
              <w:rPr>
                <w:sz w:val="21"/>
                <w:szCs w:val="21"/>
              </w:rPr>
            </w:pPr>
            <w:r>
              <w:rPr>
                <w:sz w:val="21"/>
                <w:szCs w:val="21"/>
              </w:rPr>
              <w:t>网关</w:t>
            </w:r>
          </w:p>
        </w:tc>
        <w:tc>
          <w:tcPr>
            <w:tcW w:w="1635" w:type="dxa"/>
            <w:vAlign w:val="center"/>
          </w:tcPr>
          <w:p>
            <w:pPr>
              <w:pStyle w:val="6"/>
              <w:spacing w:line="276" w:lineRule="auto"/>
              <w:ind w:left="109"/>
              <w:jc w:val="center"/>
              <w:rPr>
                <w:sz w:val="21"/>
                <w:szCs w:val="21"/>
              </w:rPr>
            </w:pPr>
            <w:r>
              <w:rPr>
                <w:sz w:val="21"/>
                <w:szCs w:val="21"/>
              </w:rPr>
              <w:t>E2B</w:t>
            </w:r>
          </w:p>
          <w:p>
            <w:pPr>
              <w:pStyle w:val="6"/>
              <w:spacing w:line="276" w:lineRule="auto"/>
              <w:ind w:left="109"/>
              <w:jc w:val="center"/>
              <w:rPr>
                <w:sz w:val="21"/>
                <w:szCs w:val="21"/>
              </w:rPr>
            </w:pPr>
            <w:r>
              <w:rPr>
                <w:sz w:val="21"/>
                <w:szCs w:val="21"/>
              </w:rPr>
              <w:t>ACK</w:t>
            </w:r>
          </w:p>
        </w:tc>
        <w:tc>
          <w:tcPr>
            <w:tcW w:w="914" w:type="dxa"/>
            <w:vAlign w:val="center"/>
          </w:tcPr>
          <w:p>
            <w:pPr>
              <w:pStyle w:val="6"/>
              <w:spacing w:line="276" w:lineRule="auto"/>
              <w:ind w:left="108"/>
              <w:jc w:val="center"/>
              <w:rPr>
                <w:sz w:val="21"/>
                <w:szCs w:val="21"/>
              </w:rPr>
            </w:pPr>
            <w:r>
              <w:rPr>
                <w:sz w:val="21"/>
                <w:szCs w:val="21"/>
              </w:rPr>
              <w:t>15 天</w:t>
            </w:r>
          </w:p>
        </w:tc>
      </w:tr>
    </w:tbl>
    <w:tbl>
      <w:tblPr>
        <w:tblStyle w:val="7"/>
        <w:tblpPr w:leftFromText="180" w:rightFromText="180" w:vertAnchor="text" w:horzAnchor="page" w:tblpX="1781" w:tblpY="64"/>
        <w:tblOverlap w:val="never"/>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1198"/>
        <w:gridCol w:w="1353"/>
        <w:gridCol w:w="1276"/>
        <w:gridCol w:w="1278"/>
        <w:gridCol w:w="1635"/>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276" w:type="dxa"/>
            <w:vMerge w:val="restart"/>
            <w:vAlign w:val="center"/>
          </w:tcPr>
          <w:p>
            <w:pPr>
              <w:pStyle w:val="6"/>
              <w:spacing w:line="276" w:lineRule="auto"/>
              <w:ind w:left="107"/>
              <w:jc w:val="center"/>
              <w:rPr>
                <w:sz w:val="21"/>
                <w:szCs w:val="21"/>
              </w:rPr>
            </w:pPr>
            <w:r>
              <w:rPr>
                <w:sz w:val="21"/>
                <w:szCs w:val="21"/>
              </w:rPr>
              <w:t>申办者</w:t>
            </w:r>
          </w:p>
        </w:tc>
        <w:tc>
          <w:tcPr>
            <w:tcW w:w="1198" w:type="dxa"/>
            <w:vMerge w:val="restart"/>
            <w:vAlign w:val="center"/>
          </w:tcPr>
          <w:p>
            <w:pPr>
              <w:pStyle w:val="6"/>
              <w:spacing w:line="276" w:lineRule="auto"/>
              <w:ind w:left="107"/>
              <w:jc w:val="center"/>
              <w:rPr>
                <w:sz w:val="21"/>
                <w:szCs w:val="21"/>
              </w:rPr>
            </w:pPr>
            <w:r>
              <w:rPr>
                <w:sz w:val="21"/>
                <w:szCs w:val="21"/>
              </w:rPr>
              <w:t>DSUR</w:t>
            </w:r>
          </w:p>
        </w:tc>
        <w:tc>
          <w:tcPr>
            <w:tcW w:w="1353" w:type="dxa"/>
            <w:vAlign w:val="center"/>
          </w:tcPr>
          <w:p>
            <w:pPr>
              <w:pStyle w:val="6"/>
              <w:spacing w:line="276" w:lineRule="auto"/>
              <w:ind w:left="108"/>
              <w:jc w:val="center"/>
              <w:rPr>
                <w:sz w:val="21"/>
                <w:szCs w:val="21"/>
              </w:rPr>
            </w:pPr>
            <w:r>
              <w:rPr>
                <w:sz w:val="21"/>
                <w:szCs w:val="21"/>
              </w:rPr>
              <w:t>研究者</w:t>
            </w:r>
          </w:p>
        </w:tc>
        <w:tc>
          <w:tcPr>
            <w:tcW w:w="1276" w:type="dxa"/>
            <w:vMerge w:val="restart"/>
            <w:vAlign w:val="center"/>
          </w:tcPr>
          <w:p>
            <w:pPr>
              <w:pStyle w:val="6"/>
              <w:spacing w:line="276" w:lineRule="auto"/>
              <w:ind w:left="107" w:right="97"/>
              <w:jc w:val="center"/>
              <w:rPr>
                <w:sz w:val="21"/>
                <w:szCs w:val="21"/>
              </w:rPr>
            </w:pPr>
            <w:r>
              <w:rPr>
                <w:sz w:val="21"/>
                <w:szCs w:val="21"/>
              </w:rPr>
              <w:t>信息化系统</w:t>
            </w:r>
          </w:p>
        </w:tc>
        <w:tc>
          <w:tcPr>
            <w:tcW w:w="1278" w:type="dxa"/>
            <w:vAlign w:val="center"/>
          </w:tcPr>
          <w:p>
            <w:pPr>
              <w:pStyle w:val="6"/>
              <w:spacing w:line="276" w:lineRule="auto"/>
              <w:ind w:left="109"/>
              <w:rPr>
                <w:sz w:val="21"/>
                <w:szCs w:val="21"/>
              </w:rPr>
            </w:pPr>
            <w:r>
              <w:rPr>
                <w:sz w:val="21"/>
                <w:szCs w:val="21"/>
              </w:rPr>
              <w:t>部分录入</w:t>
            </w:r>
          </w:p>
          <w:p>
            <w:pPr>
              <w:pStyle w:val="6"/>
              <w:spacing w:line="276" w:lineRule="auto"/>
              <w:ind w:left="109" w:right="96"/>
              <w:rPr>
                <w:sz w:val="21"/>
                <w:szCs w:val="21"/>
              </w:rPr>
            </w:pPr>
            <w:r>
              <w:rPr>
                <w:sz w:val="21"/>
                <w:szCs w:val="21"/>
              </w:rPr>
              <w:t>* DSUR概要</w:t>
            </w:r>
          </w:p>
        </w:tc>
        <w:tc>
          <w:tcPr>
            <w:tcW w:w="1635" w:type="dxa"/>
            <w:vAlign w:val="center"/>
          </w:tcPr>
          <w:p>
            <w:pPr>
              <w:pStyle w:val="6"/>
              <w:spacing w:line="276" w:lineRule="auto"/>
              <w:ind w:left="109" w:right="94"/>
              <w:jc w:val="center"/>
              <w:rPr>
                <w:sz w:val="21"/>
                <w:szCs w:val="21"/>
              </w:rPr>
            </w:pPr>
            <w:r>
              <w:rPr>
                <w:sz w:val="21"/>
                <w:szCs w:val="21"/>
              </w:rPr>
              <w:t>电子签名回执</w:t>
            </w:r>
          </w:p>
        </w:tc>
        <w:tc>
          <w:tcPr>
            <w:tcW w:w="914"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机构办</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rPr>
                <w:sz w:val="21"/>
                <w:szCs w:val="21"/>
                <w:lang w:eastAsia="zh-CN"/>
              </w:rPr>
            </w:pPr>
            <w:r>
              <w:rPr>
                <w:spacing w:val="2"/>
                <w:w w:val="95"/>
                <w:sz w:val="21"/>
                <w:szCs w:val="21"/>
                <w:lang w:eastAsia="zh-CN"/>
              </w:rPr>
              <w:t>递交研究者</w:t>
            </w:r>
          </w:p>
          <w:p>
            <w:pPr>
              <w:pStyle w:val="6"/>
              <w:spacing w:line="276" w:lineRule="auto"/>
              <w:ind w:left="109"/>
              <w:rPr>
                <w:sz w:val="21"/>
                <w:szCs w:val="21"/>
                <w:lang w:eastAsia="zh-CN"/>
              </w:rPr>
            </w:pPr>
            <w:r>
              <w:rPr>
                <w:w w:val="95"/>
                <w:sz w:val="21"/>
                <w:szCs w:val="21"/>
                <w:lang w:eastAsia="zh-CN"/>
              </w:rPr>
              <w:t>时自动同步</w:t>
            </w:r>
          </w:p>
        </w:tc>
        <w:tc>
          <w:tcPr>
            <w:tcW w:w="1635" w:type="dxa"/>
            <w:vAlign w:val="center"/>
          </w:tcPr>
          <w:p>
            <w:pPr>
              <w:pStyle w:val="6"/>
              <w:spacing w:line="276" w:lineRule="auto"/>
              <w:ind w:left="109"/>
              <w:jc w:val="center"/>
              <w:rPr>
                <w:sz w:val="21"/>
                <w:szCs w:val="21"/>
              </w:rPr>
            </w:pPr>
            <w:r>
              <w:rPr>
                <w:sz w:val="21"/>
                <w:szCs w:val="21"/>
              </w:rPr>
              <w:t>自动电子回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伦理委员</w:t>
            </w:r>
            <w:r>
              <w:rPr>
                <w:w w:val="99"/>
                <w:sz w:val="21"/>
                <w:szCs w:val="21"/>
              </w:rPr>
              <w:t>会</w:t>
            </w:r>
          </w:p>
        </w:tc>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278" w:type="dxa"/>
            <w:vAlign w:val="center"/>
          </w:tcPr>
          <w:p>
            <w:pPr>
              <w:pStyle w:val="6"/>
              <w:spacing w:line="276" w:lineRule="auto"/>
              <w:ind w:left="109"/>
              <w:rPr>
                <w:sz w:val="21"/>
                <w:szCs w:val="21"/>
                <w:lang w:eastAsia="zh-CN"/>
              </w:rPr>
            </w:pPr>
            <w:r>
              <w:rPr>
                <w:spacing w:val="2"/>
                <w:w w:val="95"/>
                <w:sz w:val="21"/>
                <w:szCs w:val="21"/>
                <w:lang w:eastAsia="zh-CN"/>
              </w:rPr>
              <w:t>递交研究者</w:t>
            </w:r>
          </w:p>
          <w:p>
            <w:pPr>
              <w:pStyle w:val="6"/>
              <w:spacing w:line="276" w:lineRule="auto"/>
              <w:ind w:left="109"/>
              <w:rPr>
                <w:sz w:val="21"/>
                <w:szCs w:val="21"/>
                <w:lang w:eastAsia="zh-CN"/>
              </w:rPr>
            </w:pPr>
            <w:r>
              <w:rPr>
                <w:w w:val="95"/>
                <w:sz w:val="21"/>
                <w:szCs w:val="21"/>
                <w:lang w:eastAsia="zh-CN"/>
              </w:rPr>
              <w:t>时自动同步</w:t>
            </w:r>
          </w:p>
        </w:tc>
        <w:tc>
          <w:tcPr>
            <w:tcW w:w="1635" w:type="dxa"/>
            <w:vAlign w:val="center"/>
          </w:tcPr>
          <w:p>
            <w:pPr>
              <w:pStyle w:val="6"/>
              <w:spacing w:line="276" w:lineRule="auto"/>
              <w:ind w:left="109"/>
              <w:jc w:val="center"/>
              <w:rPr>
                <w:sz w:val="21"/>
                <w:szCs w:val="21"/>
              </w:rPr>
            </w:pPr>
            <w:r>
              <w:rPr>
                <w:sz w:val="21"/>
                <w:szCs w:val="21"/>
              </w:rPr>
              <w:t>自动电子回</w:t>
            </w:r>
            <w:r>
              <w:rPr>
                <w:w w:val="99"/>
                <w:sz w:val="21"/>
                <w:szCs w:val="21"/>
              </w:rPr>
              <w:t>执</w:t>
            </w:r>
          </w:p>
        </w:tc>
        <w:tc>
          <w:tcPr>
            <w:tcW w:w="914" w:type="dxa"/>
            <w:vAlign w:val="center"/>
          </w:tcPr>
          <w:p>
            <w:pPr>
              <w:pStyle w:val="6"/>
              <w:spacing w:line="276" w:lineRule="auto"/>
              <w:ind w:left="108"/>
              <w:jc w:val="center"/>
              <w:rPr>
                <w:sz w:val="21"/>
                <w:szCs w:val="21"/>
              </w:rPr>
            </w:pPr>
            <w:r>
              <w:rPr>
                <w:sz w:val="21"/>
                <w:szCs w:val="21"/>
              </w:rPr>
              <w:t>每年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76"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19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1353" w:type="dxa"/>
            <w:vAlign w:val="center"/>
          </w:tcPr>
          <w:p>
            <w:pPr>
              <w:pStyle w:val="6"/>
              <w:spacing w:line="276" w:lineRule="auto"/>
              <w:ind w:left="108"/>
              <w:jc w:val="center"/>
              <w:rPr>
                <w:sz w:val="21"/>
                <w:szCs w:val="21"/>
              </w:rPr>
            </w:pPr>
            <w:r>
              <w:rPr>
                <w:sz w:val="21"/>
                <w:szCs w:val="21"/>
              </w:rPr>
              <w:t>药监局</w:t>
            </w:r>
          </w:p>
        </w:tc>
        <w:tc>
          <w:tcPr>
            <w:tcW w:w="1276" w:type="dxa"/>
            <w:vAlign w:val="center"/>
          </w:tcPr>
          <w:p>
            <w:pPr>
              <w:pStyle w:val="6"/>
              <w:spacing w:line="276" w:lineRule="auto"/>
              <w:ind w:left="107"/>
              <w:jc w:val="center"/>
              <w:rPr>
                <w:sz w:val="21"/>
                <w:szCs w:val="21"/>
              </w:rPr>
            </w:pPr>
            <w:r>
              <w:rPr>
                <w:sz w:val="21"/>
                <w:szCs w:val="21"/>
              </w:rPr>
              <w:t>申请人之</w:t>
            </w:r>
          </w:p>
          <w:p>
            <w:pPr>
              <w:pStyle w:val="6"/>
              <w:spacing w:line="276" w:lineRule="auto"/>
              <w:ind w:left="107"/>
              <w:jc w:val="center"/>
              <w:rPr>
                <w:sz w:val="21"/>
                <w:szCs w:val="21"/>
              </w:rPr>
            </w:pPr>
            <w:r>
              <w:rPr>
                <w:w w:val="99"/>
                <w:sz w:val="21"/>
                <w:szCs w:val="21"/>
              </w:rPr>
              <w:t>窗</w:t>
            </w:r>
          </w:p>
        </w:tc>
        <w:tc>
          <w:tcPr>
            <w:tcW w:w="1278" w:type="dxa"/>
            <w:vAlign w:val="center"/>
          </w:tcPr>
          <w:p>
            <w:pPr>
              <w:pStyle w:val="6"/>
              <w:spacing w:line="276" w:lineRule="auto"/>
              <w:ind w:left="109"/>
              <w:rPr>
                <w:sz w:val="21"/>
                <w:szCs w:val="21"/>
              </w:rPr>
            </w:pPr>
            <w:r>
              <w:rPr>
                <w:sz w:val="21"/>
                <w:szCs w:val="21"/>
              </w:rPr>
              <w:t>申请人之窗</w:t>
            </w:r>
          </w:p>
          <w:p>
            <w:pPr>
              <w:pStyle w:val="6"/>
              <w:spacing w:line="276" w:lineRule="auto"/>
              <w:ind w:left="109" w:firstLine="315" w:firstLineChars="150"/>
              <w:rPr>
                <w:sz w:val="21"/>
                <w:szCs w:val="21"/>
              </w:rPr>
            </w:pPr>
            <w:r>
              <w:rPr>
                <w:sz w:val="21"/>
                <w:szCs w:val="21"/>
              </w:rPr>
              <w:t>上传</w:t>
            </w:r>
          </w:p>
        </w:tc>
        <w:tc>
          <w:tcPr>
            <w:tcW w:w="1635" w:type="dxa"/>
            <w:vAlign w:val="center"/>
          </w:tcPr>
          <w:p>
            <w:pPr>
              <w:pStyle w:val="6"/>
              <w:spacing w:line="276" w:lineRule="auto"/>
              <w:ind w:left="109"/>
              <w:jc w:val="center"/>
              <w:rPr>
                <w:sz w:val="21"/>
                <w:szCs w:val="21"/>
              </w:rPr>
            </w:pPr>
            <w:r>
              <w:rPr>
                <w:sz w:val="21"/>
                <w:szCs w:val="21"/>
              </w:rPr>
              <w:t>申请人之窗</w:t>
            </w:r>
          </w:p>
          <w:p>
            <w:pPr>
              <w:pStyle w:val="6"/>
              <w:spacing w:line="276" w:lineRule="auto"/>
              <w:ind w:left="109"/>
              <w:jc w:val="center"/>
              <w:rPr>
                <w:sz w:val="21"/>
                <w:szCs w:val="21"/>
              </w:rPr>
            </w:pPr>
            <w:r>
              <w:rPr>
                <w:sz w:val="21"/>
                <w:szCs w:val="21"/>
              </w:rPr>
              <w:t>查看</w:t>
            </w:r>
          </w:p>
        </w:tc>
        <w:tc>
          <w:tcPr>
            <w:tcW w:w="914" w:type="dxa"/>
            <w:vAlign w:val="center"/>
          </w:tcPr>
          <w:p>
            <w:pPr>
              <w:pStyle w:val="6"/>
              <w:spacing w:line="276" w:lineRule="auto"/>
              <w:ind w:left="108"/>
              <w:jc w:val="center"/>
              <w:rPr>
                <w:sz w:val="21"/>
                <w:szCs w:val="21"/>
              </w:rPr>
            </w:pPr>
            <w:r>
              <w:rPr>
                <w:sz w:val="21"/>
                <w:szCs w:val="21"/>
              </w:rPr>
              <w:t>每年</w:t>
            </w:r>
          </w:p>
        </w:tc>
      </w:tr>
    </w:tbl>
    <w:p>
      <w:pPr>
        <w:pStyle w:val="2"/>
        <w:spacing w:line="360" w:lineRule="auto"/>
        <w:ind w:right="-199"/>
        <w:rPr>
          <w:b/>
          <w:lang w:eastAsia="zh-CN"/>
        </w:rPr>
      </w:pPr>
    </w:p>
    <w:p>
      <w:pPr>
        <w:pStyle w:val="2"/>
        <w:spacing w:line="360" w:lineRule="auto"/>
        <w:ind w:right="-199"/>
        <w:rPr>
          <w:b/>
        </w:rPr>
      </w:pPr>
      <w:r>
        <w:rPr>
          <w:rFonts w:hint="eastAsia"/>
          <w:b/>
          <w:lang w:eastAsia="zh-CN"/>
        </w:rPr>
        <w:t>2.</w:t>
      </w:r>
      <w:r>
        <w:rPr>
          <w:b/>
        </w:rPr>
        <w:t>流程要求描述</w:t>
      </w:r>
    </w:p>
    <w:p>
      <w:pPr>
        <w:pStyle w:val="2"/>
        <w:spacing w:line="360" w:lineRule="auto"/>
        <w:ind w:right="-199"/>
      </w:pPr>
      <w:r>
        <w:rPr>
          <w:rFonts w:hint="eastAsia"/>
          <w:lang w:eastAsia="zh-CN"/>
        </w:rPr>
        <w:t xml:space="preserve">2.1 </w:t>
      </w:r>
      <w:r>
        <w:t>报告填写与确认</w:t>
      </w:r>
    </w:p>
    <w:p>
      <w:pPr>
        <w:pStyle w:val="2"/>
        <w:spacing w:line="360" w:lineRule="auto"/>
        <w:ind w:right="-199" w:firstLine="452" w:firstLineChars="200"/>
        <w:rPr>
          <w:spacing w:val="-7"/>
          <w:lang w:eastAsia="zh-CN"/>
        </w:rPr>
      </w:pPr>
      <w:r>
        <w:rPr>
          <w:spacing w:val="-7"/>
          <w:lang w:eastAsia="zh-CN"/>
        </w:rPr>
        <w:t>按照 ICH E2B（R3）标准字段进行 SAE 信息的填写。</w:t>
      </w:r>
    </w:p>
    <w:p>
      <w:pPr>
        <w:pStyle w:val="2"/>
        <w:spacing w:line="360" w:lineRule="auto"/>
        <w:ind w:right="-199" w:firstLine="452" w:firstLineChars="200"/>
        <w:rPr>
          <w:spacing w:val="-7"/>
          <w:lang w:eastAsia="zh-CN"/>
        </w:rPr>
      </w:pPr>
      <w:r>
        <w:rPr>
          <w:spacing w:val="-7"/>
          <w:lang w:eastAsia="zh-CN"/>
        </w:rPr>
        <w:t>研究者对 SAE 报告进行审核，确保报告内容完整、准确，进行审阅、进行必要的修改，完成严重性判断及因果评价，以供申办者评估。</w:t>
      </w:r>
    </w:p>
    <w:p>
      <w:pPr>
        <w:pStyle w:val="2"/>
        <w:spacing w:line="360" w:lineRule="auto"/>
        <w:ind w:right="-199"/>
      </w:pPr>
      <w:r>
        <w:rPr>
          <w:rFonts w:hint="eastAsia"/>
          <w:lang w:eastAsia="zh-CN"/>
        </w:rPr>
        <w:t xml:space="preserve">2.2 </w:t>
      </w:r>
      <w:r>
        <w:t>报告时限</w:t>
      </w:r>
    </w:p>
    <w:p>
      <w:pPr>
        <w:pStyle w:val="2"/>
        <w:spacing w:line="360" w:lineRule="auto"/>
        <w:ind w:right="-199" w:firstLine="452" w:firstLineChars="200"/>
        <w:rPr>
          <w:spacing w:val="-7"/>
          <w:lang w:eastAsia="zh-CN"/>
        </w:rPr>
      </w:pPr>
      <w:r>
        <w:rPr>
          <w:spacing w:val="-7"/>
          <w:lang w:eastAsia="zh-CN"/>
        </w:rPr>
        <w:t>研究者应在获知 SAE 的 24 小时内（除方案另有规定）将报告发送至申办者。针对 SUSAR 报告，申办者应当遵循 7 天和 15 天的快速报告要求向研究者、</w:t>
      </w:r>
    </w:p>
    <w:p>
      <w:pPr>
        <w:pStyle w:val="2"/>
        <w:spacing w:line="360" w:lineRule="auto"/>
        <w:ind w:right="-199" w:firstLine="452" w:firstLineChars="200"/>
        <w:rPr>
          <w:spacing w:val="-7"/>
          <w:lang w:eastAsia="zh-CN"/>
        </w:rPr>
      </w:pPr>
      <w:r>
        <w:rPr>
          <w:spacing w:val="-7"/>
          <w:lang w:eastAsia="zh-CN"/>
        </w:rPr>
        <w:t>临床试验机构及伦理委员会递交。即：</w:t>
      </w:r>
    </w:p>
    <w:p>
      <w:pPr>
        <w:pStyle w:val="2"/>
        <w:spacing w:line="360" w:lineRule="auto"/>
        <w:ind w:right="-199" w:firstLine="452" w:firstLineChars="200"/>
        <w:rPr>
          <w:lang w:eastAsia="zh-CN"/>
        </w:rPr>
      </w:pPr>
      <w:r>
        <w:rPr>
          <w:rFonts w:hint="eastAsia"/>
          <w:spacing w:val="-7"/>
          <w:lang w:eastAsia="zh-CN"/>
        </w:rPr>
        <w:t>（1）</w:t>
      </w:r>
      <w:r>
        <w:rPr>
          <w:spacing w:val="-6"/>
          <w:lang w:eastAsia="zh-CN"/>
        </w:rPr>
        <w:t xml:space="preserve">对于致死或危及生命的 </w:t>
      </w:r>
      <w:r>
        <w:rPr>
          <w:lang w:eastAsia="zh-CN"/>
        </w:rPr>
        <w:t>SUSAR，</w:t>
      </w:r>
      <w:r>
        <w:rPr>
          <w:spacing w:val="-6"/>
          <w:lang w:eastAsia="zh-CN"/>
        </w:rPr>
        <w:t xml:space="preserve">申办者应在首次获知后 </w:t>
      </w:r>
      <w:r>
        <w:rPr>
          <w:lang w:eastAsia="zh-CN"/>
        </w:rPr>
        <w:t>7</w:t>
      </w:r>
      <w:r>
        <w:rPr>
          <w:spacing w:val="-12"/>
          <w:lang w:eastAsia="zh-CN"/>
        </w:rPr>
        <w:t xml:space="preserve"> 天内递交，并</w:t>
      </w:r>
      <w:r>
        <w:rPr>
          <w:spacing w:val="-13"/>
          <w:lang w:eastAsia="zh-CN"/>
        </w:rPr>
        <w:t xml:space="preserve">在随后的 </w:t>
      </w:r>
      <w:r>
        <w:rPr>
          <w:lang w:eastAsia="zh-CN"/>
        </w:rPr>
        <w:t>8</w:t>
      </w:r>
      <w:r>
        <w:rPr>
          <w:spacing w:val="-11"/>
          <w:lang w:eastAsia="zh-CN"/>
        </w:rPr>
        <w:t xml:space="preserve"> 天内报告、完善随访信息(申办者首次获悉当天为第 </w:t>
      </w:r>
      <w:r>
        <w:rPr>
          <w:lang w:eastAsia="zh-CN"/>
        </w:rPr>
        <w:t>0</w:t>
      </w:r>
      <w:r>
        <w:rPr>
          <w:spacing w:val="-31"/>
          <w:lang w:eastAsia="zh-CN"/>
        </w:rPr>
        <w:t xml:space="preserve"> 天</w:t>
      </w:r>
      <w:r>
        <w:rPr>
          <w:lang w:eastAsia="zh-CN"/>
        </w:rPr>
        <w:t>）；</w:t>
      </w:r>
    </w:p>
    <w:p>
      <w:pPr>
        <w:pStyle w:val="2"/>
        <w:spacing w:line="360" w:lineRule="auto"/>
        <w:ind w:right="-199" w:firstLine="456" w:firstLineChars="200"/>
        <w:rPr>
          <w:spacing w:val="-6"/>
          <w:lang w:eastAsia="zh-CN"/>
        </w:rPr>
      </w:pPr>
      <w:r>
        <w:rPr>
          <w:rFonts w:hint="eastAsia"/>
          <w:spacing w:val="-6"/>
          <w:lang w:eastAsia="zh-CN"/>
        </w:rPr>
        <w:t>（2）</w:t>
      </w:r>
      <w:r>
        <w:rPr>
          <w:spacing w:val="-6"/>
          <w:lang w:eastAsia="zh-CN"/>
        </w:rPr>
        <w:t>对于非致死或危及生命的非预期严重不良反应（SUSAR），申办者应在首次获知后 15 天内递交。</w:t>
      </w:r>
    </w:p>
    <w:p>
      <w:pPr>
        <w:pStyle w:val="2"/>
        <w:spacing w:line="360" w:lineRule="auto"/>
        <w:ind w:right="-199" w:firstLine="456" w:firstLineChars="200"/>
        <w:rPr>
          <w:lang w:eastAsia="zh-CN"/>
        </w:rPr>
      </w:pPr>
      <w:r>
        <w:rPr>
          <w:spacing w:val="-6"/>
          <w:lang w:eastAsia="zh-CN"/>
        </w:rPr>
        <w:t>DSUR 报告按年递交，时限与向 CDE 递交 DSUR 相同：数据锁定点后 60 天</w:t>
      </w:r>
      <w:r>
        <w:rPr>
          <w:lang w:eastAsia="zh-CN"/>
        </w:rPr>
        <w:t>内。</w:t>
      </w:r>
    </w:p>
    <w:p>
      <w:pPr>
        <w:pStyle w:val="2"/>
        <w:spacing w:line="360" w:lineRule="auto"/>
        <w:ind w:right="-199"/>
        <w:rPr>
          <w:lang w:eastAsia="zh-CN"/>
        </w:rPr>
      </w:pPr>
      <w:r>
        <w:rPr>
          <w:rFonts w:hint="eastAsia"/>
          <w:spacing w:val="-7"/>
          <w:lang w:eastAsia="zh-CN"/>
        </w:rPr>
        <w:t xml:space="preserve">2.3 </w:t>
      </w:r>
      <w:r>
        <w:rPr>
          <w:lang w:eastAsia="zh-CN"/>
        </w:rPr>
        <w:t>回执确认</w:t>
      </w:r>
    </w:p>
    <w:p>
      <w:pPr>
        <w:pStyle w:val="2"/>
        <w:spacing w:line="360" w:lineRule="auto"/>
        <w:ind w:right="-199" w:firstLine="456" w:firstLineChars="200"/>
        <w:rPr>
          <w:spacing w:val="-6"/>
          <w:lang w:eastAsia="zh-CN"/>
        </w:rPr>
      </w:pPr>
      <w:r>
        <w:rPr>
          <w:spacing w:val="-6"/>
          <w:lang w:eastAsia="zh-CN"/>
        </w:rPr>
        <w:t>所有递交动作均应有回执：</w:t>
      </w:r>
    </w:p>
    <w:p>
      <w:pPr>
        <w:pStyle w:val="2"/>
        <w:spacing w:line="360" w:lineRule="auto"/>
        <w:ind w:right="-199" w:firstLine="456" w:firstLineChars="200"/>
        <w:rPr>
          <w:spacing w:val="-8"/>
          <w:lang w:eastAsia="zh-CN"/>
        </w:rPr>
      </w:pPr>
      <w:r>
        <w:rPr>
          <w:rFonts w:hint="eastAsia"/>
          <w:spacing w:val="-6"/>
          <w:lang w:eastAsia="zh-CN"/>
        </w:rPr>
        <w:t>（1）</w:t>
      </w:r>
      <w:r>
        <w:rPr>
          <w:spacing w:val="-6"/>
          <w:lang w:eastAsia="zh-CN"/>
        </w:rPr>
        <w:t xml:space="preserve">申办者收到研究者报告的 </w:t>
      </w:r>
      <w:r>
        <w:rPr>
          <w:lang w:eastAsia="zh-CN"/>
        </w:rPr>
        <w:t>SAE</w:t>
      </w:r>
      <w:r>
        <w:rPr>
          <w:spacing w:val="-8"/>
          <w:lang w:eastAsia="zh-CN"/>
        </w:rPr>
        <w:t xml:space="preserve"> 后，向研究者发送收到回执；</w:t>
      </w:r>
    </w:p>
    <w:p>
      <w:pPr>
        <w:pStyle w:val="2"/>
        <w:spacing w:line="360" w:lineRule="auto"/>
        <w:ind w:right="-199" w:firstLine="456" w:firstLineChars="200"/>
        <w:rPr>
          <w:lang w:eastAsia="zh-CN"/>
        </w:rPr>
      </w:pPr>
      <w:r>
        <w:rPr>
          <w:rFonts w:hint="eastAsia"/>
          <w:spacing w:val="-6"/>
          <w:lang w:eastAsia="zh-CN"/>
        </w:rPr>
        <w:t>（2）</w:t>
      </w:r>
      <w:r>
        <w:rPr>
          <w:spacing w:val="-4"/>
          <w:lang w:eastAsia="zh-CN"/>
        </w:rPr>
        <w:t xml:space="preserve">申办者向研究者、本机构、本伦理中心分发 </w:t>
      </w:r>
      <w:r>
        <w:rPr>
          <w:lang w:eastAsia="zh-CN"/>
        </w:rPr>
        <w:t>SUSAR</w:t>
      </w:r>
      <w:r>
        <w:rPr>
          <w:spacing w:val="-10"/>
          <w:lang w:eastAsia="zh-CN"/>
        </w:rPr>
        <w:t xml:space="preserve"> 报告后，均应获得相</w:t>
      </w:r>
      <w:r>
        <w:rPr>
          <w:lang w:eastAsia="zh-CN"/>
        </w:rPr>
        <w:t>应</w:t>
      </w:r>
    </w:p>
    <w:p>
      <w:pPr>
        <w:pStyle w:val="2"/>
        <w:spacing w:line="360" w:lineRule="auto"/>
        <w:ind w:right="-199"/>
        <w:rPr>
          <w:spacing w:val="-6"/>
          <w:lang w:eastAsia="zh-CN"/>
        </w:rPr>
      </w:pPr>
      <w:r>
        <w:rPr>
          <w:lang w:eastAsia="zh-CN"/>
        </w:rPr>
        <w:t>的回执，以作为有效送达之证明。</w:t>
      </w:r>
    </w:p>
    <w:p>
      <w:pPr>
        <w:pStyle w:val="2"/>
        <w:spacing w:line="360" w:lineRule="auto"/>
        <w:ind w:right="-199" w:firstLine="456" w:firstLineChars="200"/>
        <w:rPr>
          <w:spacing w:val="-6"/>
          <w:lang w:eastAsia="zh-CN"/>
        </w:rPr>
      </w:pPr>
      <w:r>
        <w:rPr>
          <w:spacing w:val="-6"/>
          <w:lang w:eastAsia="zh-CN"/>
        </w:rPr>
        <w:t>【接收者通过邮件进行回复，确认已收到，并审阅该安全性文件。邮件的自动回复，不可以作为有效回执。】</w:t>
      </w:r>
    </w:p>
    <w:p>
      <w:pPr>
        <w:pStyle w:val="2"/>
        <w:spacing w:line="360" w:lineRule="auto"/>
        <w:ind w:right="-199" w:firstLine="456" w:firstLineChars="200"/>
        <w:rPr>
          <w:spacing w:val="-6"/>
          <w:lang w:eastAsia="zh-CN"/>
        </w:rPr>
      </w:pPr>
      <w:r>
        <w:rPr>
          <w:spacing w:val="-6"/>
          <w:lang w:eastAsia="zh-CN"/>
        </w:rPr>
        <w:t>当使用信息化系统时，可以使用电子签名作为查阅的回执。</w:t>
      </w:r>
    </w:p>
    <w:p>
      <w:pPr>
        <w:pStyle w:val="2"/>
        <w:spacing w:line="360" w:lineRule="auto"/>
        <w:ind w:right="-199" w:firstLine="456" w:firstLineChars="200"/>
        <w:rPr>
          <w:spacing w:val="-6"/>
          <w:lang w:eastAsia="zh-CN"/>
        </w:rPr>
      </w:pPr>
      <w:r>
        <w:rPr>
          <w:spacing w:val="-6"/>
          <w:lang w:eastAsia="zh-CN"/>
        </w:rPr>
        <w:t>【通过信息化系统进行安全性报告的分发，所有接收者按照系统操作指引进行审阅并电子签名。电子签名内容包括：手写签名图片+签名时间+此签名的含义】</w:t>
      </w:r>
    </w:p>
    <w:p>
      <w:pPr>
        <w:pStyle w:val="2"/>
        <w:spacing w:line="360" w:lineRule="auto"/>
        <w:ind w:right="-199"/>
        <w:rPr>
          <w:spacing w:val="-6"/>
          <w:lang w:eastAsia="zh-CN"/>
        </w:rPr>
      </w:pPr>
      <w:r>
        <w:rPr>
          <w:rFonts w:hint="eastAsia"/>
          <w:lang w:eastAsia="zh-CN"/>
        </w:rPr>
        <w:t xml:space="preserve">2.4 </w:t>
      </w:r>
      <w:r>
        <w:rPr>
          <w:lang w:eastAsia="zh-CN"/>
        </w:rPr>
        <w:t>盲态保持</w:t>
      </w:r>
    </w:p>
    <w:p>
      <w:pPr>
        <w:pStyle w:val="2"/>
        <w:spacing w:line="360" w:lineRule="auto"/>
        <w:ind w:right="-199" w:firstLine="456" w:firstLineChars="200"/>
        <w:rPr>
          <w:spacing w:val="-6"/>
          <w:lang w:eastAsia="zh-CN"/>
        </w:rPr>
      </w:pPr>
      <w:r>
        <w:rPr>
          <w:spacing w:val="-6"/>
          <w:lang w:eastAsia="zh-CN"/>
        </w:rPr>
        <w:t>申办者在向本机构、伦理委员会及研究者递交资料时务必应保证信息的盲态</w:t>
      </w:r>
    </w:p>
    <w:p>
      <w:pPr>
        <w:pStyle w:val="2"/>
        <w:spacing w:line="360" w:lineRule="auto"/>
        <w:ind w:right="-199"/>
        <w:rPr>
          <w:spacing w:val="-6"/>
          <w:lang w:eastAsia="zh-CN"/>
        </w:rPr>
      </w:pPr>
      <w:r>
        <w:t>（研究者破盲除外）。</w:t>
      </w:r>
    </w:p>
    <w:p>
      <w:pPr>
        <w:pStyle w:val="2"/>
        <w:spacing w:line="360" w:lineRule="auto"/>
        <w:ind w:right="-199"/>
        <w:rPr>
          <w:spacing w:val="-6"/>
          <w:lang w:eastAsia="zh-CN"/>
        </w:rPr>
      </w:pPr>
      <w:r>
        <w:rPr>
          <w:rFonts w:hint="eastAsia"/>
          <w:spacing w:val="-6"/>
          <w:lang w:eastAsia="zh-CN"/>
        </w:rPr>
        <w:t xml:space="preserve">2.5 </w:t>
      </w:r>
      <w:r>
        <w:rPr>
          <w:lang w:eastAsia="zh-CN"/>
        </w:rPr>
        <w:t>安全性信息分析</w:t>
      </w:r>
    </w:p>
    <w:p>
      <w:pPr>
        <w:pStyle w:val="2"/>
        <w:spacing w:line="360" w:lineRule="auto"/>
        <w:ind w:right="-199" w:firstLine="456" w:firstLineChars="200"/>
        <w:rPr>
          <w:spacing w:val="-6"/>
          <w:lang w:eastAsia="zh-CN"/>
        </w:rPr>
      </w:pPr>
      <w:r>
        <w:rPr>
          <w:spacing w:val="-6"/>
          <w:lang w:eastAsia="zh-CN"/>
        </w:rPr>
        <w:t>【本机构及伦理委员会药物安全专员将查阅整理的安全性信息 Excel 表了解 SAE 发生的总体情况，并判断是否有预警信息。】</w:t>
      </w:r>
    </w:p>
    <w:p>
      <w:pPr>
        <w:pStyle w:val="2"/>
        <w:spacing w:line="360" w:lineRule="auto"/>
        <w:ind w:right="-199" w:firstLine="456" w:firstLineChars="200"/>
        <w:rPr>
          <w:spacing w:val="-6"/>
          <w:lang w:eastAsia="zh-CN"/>
        </w:rPr>
      </w:pPr>
      <w:r>
        <w:rPr>
          <w:spacing w:val="-6"/>
          <w:lang w:eastAsia="zh-CN"/>
        </w:rPr>
        <w:t>使用说明：当使用信息化系统且信息化系统功能可支持统计分析时，通过系统中的分析统计功能关注潜在风险</w:t>
      </w:r>
    </w:p>
    <w:p>
      <w:pPr>
        <w:pStyle w:val="2"/>
        <w:spacing w:line="360" w:lineRule="auto"/>
        <w:ind w:right="-199" w:firstLine="456" w:firstLineChars="200"/>
        <w:rPr>
          <w:spacing w:val="-6"/>
          <w:lang w:eastAsia="zh-CN"/>
        </w:rPr>
      </w:pPr>
      <w:r>
        <w:rPr>
          <w:spacing w:val="-6"/>
          <w:lang w:eastAsia="zh-CN"/>
        </w:rPr>
        <w:t>【本机构及伦理委员会药物安全专员将借助信息化系统功能判断是否有预警信息。】</w:t>
      </w:r>
    </w:p>
    <w:p>
      <w:pPr>
        <w:pStyle w:val="2"/>
        <w:spacing w:line="360" w:lineRule="auto"/>
        <w:ind w:right="-199" w:firstLine="456" w:firstLineChars="200"/>
        <w:rPr>
          <w:spacing w:val="-6"/>
          <w:lang w:eastAsia="zh-CN"/>
        </w:rPr>
      </w:pPr>
      <w:r>
        <w:rPr>
          <w:spacing w:val="-6"/>
          <w:lang w:eastAsia="zh-CN"/>
        </w:rPr>
        <w:t>必要时将召开伦理会议审查安全性信息。</w:t>
      </w:r>
    </w:p>
    <w:p>
      <w:pPr>
        <w:pStyle w:val="2"/>
        <w:spacing w:line="360" w:lineRule="auto"/>
        <w:ind w:right="-199"/>
        <w:rPr>
          <w:rFonts w:hint="eastAsia"/>
          <w:spacing w:val="-6"/>
          <w:lang w:eastAsia="zh-CN"/>
        </w:rPr>
      </w:pPr>
    </w:p>
    <w:p>
      <w:pPr>
        <w:pStyle w:val="2"/>
        <w:spacing w:line="360" w:lineRule="auto"/>
        <w:ind w:right="-199"/>
        <w:rPr>
          <w:rFonts w:hint="eastAsia"/>
          <w:spacing w:val="-6"/>
          <w:lang w:eastAsia="zh-CN"/>
        </w:rPr>
      </w:pPr>
    </w:p>
    <w:p>
      <w:pPr>
        <w:pStyle w:val="2"/>
        <w:spacing w:line="360" w:lineRule="auto"/>
        <w:ind w:right="-199"/>
      </w:pPr>
      <w:r>
        <w:rPr>
          <w:rFonts w:hint="eastAsia"/>
          <w:spacing w:val="-6"/>
          <w:lang w:eastAsia="zh-CN"/>
        </w:rPr>
        <w:t xml:space="preserve">2.6 </w:t>
      </w:r>
      <w:r>
        <w:t>安全性报告接收路径</w:t>
      </w:r>
    </w:p>
    <w:tbl>
      <w:tblPr>
        <w:tblStyle w:val="7"/>
        <w:tblW w:w="893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2551"/>
        <w:gridCol w:w="2126"/>
        <w:gridCol w:w="1995"/>
        <w:gridCol w:w="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33" w:type="dxa"/>
            <w:gridSpan w:val="5"/>
            <w:vAlign w:val="center"/>
          </w:tcPr>
          <w:p>
            <w:pPr>
              <w:pStyle w:val="6"/>
              <w:spacing w:line="276" w:lineRule="auto"/>
              <w:ind w:left="107"/>
              <w:jc w:val="both"/>
              <w:rPr>
                <w:b/>
                <w:sz w:val="21"/>
                <w:szCs w:val="21"/>
              </w:rPr>
            </w:pPr>
            <w:r>
              <w:rPr>
                <w:b/>
                <w:sz w:val="21"/>
                <w:szCs w:val="21"/>
              </w:rPr>
              <w:t>监管机构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8" w:type="dxa"/>
            <w:vAlign w:val="center"/>
          </w:tcPr>
          <w:p>
            <w:pPr>
              <w:pStyle w:val="6"/>
              <w:spacing w:line="276" w:lineRule="auto"/>
              <w:ind w:left="107"/>
              <w:jc w:val="center"/>
              <w:rPr>
                <w:b/>
                <w:sz w:val="21"/>
                <w:szCs w:val="21"/>
              </w:rPr>
            </w:pPr>
            <w:r>
              <w:rPr>
                <w:b/>
                <w:sz w:val="21"/>
                <w:szCs w:val="21"/>
              </w:rPr>
              <w:t>报告类别</w:t>
            </w:r>
          </w:p>
        </w:tc>
        <w:tc>
          <w:tcPr>
            <w:tcW w:w="2551" w:type="dxa"/>
            <w:vAlign w:val="center"/>
          </w:tcPr>
          <w:p>
            <w:pPr>
              <w:pStyle w:val="6"/>
              <w:spacing w:line="276" w:lineRule="auto"/>
              <w:ind w:left="106"/>
              <w:jc w:val="center"/>
              <w:rPr>
                <w:b/>
                <w:sz w:val="21"/>
                <w:szCs w:val="21"/>
              </w:rPr>
            </w:pPr>
            <w:r>
              <w:rPr>
                <w:b/>
                <w:sz w:val="21"/>
                <w:szCs w:val="21"/>
              </w:rPr>
              <w:t>接收机构/部门</w:t>
            </w:r>
          </w:p>
        </w:tc>
        <w:tc>
          <w:tcPr>
            <w:tcW w:w="2126" w:type="dxa"/>
            <w:vAlign w:val="center"/>
          </w:tcPr>
          <w:p>
            <w:pPr>
              <w:pStyle w:val="6"/>
              <w:spacing w:line="276" w:lineRule="auto"/>
              <w:ind w:left="108"/>
              <w:jc w:val="center"/>
              <w:rPr>
                <w:b/>
                <w:sz w:val="21"/>
                <w:szCs w:val="21"/>
              </w:rPr>
            </w:pPr>
            <w:r>
              <w:rPr>
                <w:b/>
                <w:sz w:val="21"/>
                <w:szCs w:val="21"/>
              </w:rPr>
              <w:t>接收方式</w:t>
            </w:r>
          </w:p>
        </w:tc>
        <w:tc>
          <w:tcPr>
            <w:tcW w:w="1995" w:type="dxa"/>
            <w:vAlign w:val="center"/>
          </w:tcPr>
          <w:p>
            <w:pPr>
              <w:pStyle w:val="6"/>
              <w:spacing w:line="276" w:lineRule="auto"/>
              <w:ind w:left="106"/>
              <w:jc w:val="center"/>
              <w:rPr>
                <w:b/>
                <w:sz w:val="21"/>
                <w:szCs w:val="21"/>
              </w:rPr>
            </w:pPr>
            <w:r>
              <w:rPr>
                <w:b/>
                <w:sz w:val="21"/>
                <w:szCs w:val="21"/>
              </w:rPr>
              <w:t>其他接收方式</w:t>
            </w:r>
          </w:p>
        </w:tc>
        <w:tc>
          <w:tcPr>
            <w:tcW w:w="843" w:type="dxa"/>
            <w:vAlign w:val="center"/>
          </w:tcPr>
          <w:p>
            <w:pPr>
              <w:pStyle w:val="6"/>
              <w:spacing w:line="276" w:lineRule="auto"/>
              <w:ind w:left="108"/>
              <w:jc w:val="center"/>
              <w:rPr>
                <w:b/>
                <w:sz w:val="21"/>
                <w:szCs w:val="21"/>
              </w:rPr>
            </w:pPr>
            <w:r>
              <w:rPr>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418" w:type="dxa"/>
            <w:vMerge w:val="restart"/>
            <w:vAlign w:val="center"/>
          </w:tcPr>
          <w:p>
            <w:pPr>
              <w:pStyle w:val="6"/>
              <w:spacing w:line="276" w:lineRule="auto"/>
              <w:ind w:left="107"/>
              <w:jc w:val="center"/>
              <w:rPr>
                <w:sz w:val="21"/>
                <w:szCs w:val="21"/>
              </w:rPr>
            </w:pPr>
            <w:r>
              <w:rPr>
                <w:sz w:val="21"/>
                <w:szCs w:val="21"/>
              </w:rPr>
              <w:t>SUSAR 报告</w:t>
            </w:r>
          </w:p>
        </w:tc>
        <w:tc>
          <w:tcPr>
            <w:tcW w:w="2551" w:type="dxa"/>
          </w:tcPr>
          <w:p>
            <w:pPr>
              <w:pStyle w:val="6"/>
              <w:spacing w:line="276" w:lineRule="auto"/>
              <w:ind w:left="106" w:right="95"/>
              <w:jc w:val="both"/>
              <w:rPr>
                <w:sz w:val="21"/>
                <w:szCs w:val="21"/>
                <w:lang w:eastAsia="zh-CN"/>
              </w:rPr>
            </w:pPr>
            <w:r>
              <w:rPr>
                <w:spacing w:val="2"/>
                <w:sz w:val="21"/>
                <w:szCs w:val="21"/>
                <w:lang w:eastAsia="zh-CN"/>
              </w:rPr>
              <w:t>国家药品监督管理局</w:t>
            </w:r>
            <w:r>
              <w:rPr>
                <w:sz w:val="21"/>
                <w:szCs w:val="21"/>
                <w:lang w:eastAsia="zh-CN"/>
              </w:rPr>
              <w:t>NMPA</w:t>
            </w:r>
            <w:r>
              <w:rPr>
                <w:spacing w:val="-8"/>
                <w:sz w:val="21"/>
                <w:szCs w:val="21"/>
                <w:lang w:eastAsia="zh-CN"/>
              </w:rPr>
              <w:t>-国</w:t>
            </w:r>
            <w:r>
              <w:rPr>
                <w:spacing w:val="-5"/>
                <w:sz w:val="21"/>
                <w:szCs w:val="21"/>
                <w:lang w:eastAsia="zh-CN"/>
              </w:rPr>
              <w:t>家药品评审中心</w:t>
            </w:r>
            <w:r>
              <w:rPr>
                <w:spacing w:val="-6"/>
                <w:sz w:val="21"/>
                <w:szCs w:val="21"/>
                <w:lang w:eastAsia="zh-CN"/>
              </w:rPr>
              <w:t>（CDE）</w:t>
            </w:r>
            <w:r>
              <w:rPr>
                <w:spacing w:val="-7"/>
                <w:sz w:val="21"/>
                <w:szCs w:val="21"/>
                <w:lang w:eastAsia="zh-CN"/>
              </w:rPr>
              <w:t>-临床</w:t>
            </w:r>
            <w:r>
              <w:rPr>
                <w:sz w:val="21"/>
                <w:szCs w:val="21"/>
                <w:lang w:eastAsia="zh-CN"/>
              </w:rPr>
              <w:t>试验管理处</w:t>
            </w:r>
          </w:p>
        </w:tc>
        <w:tc>
          <w:tcPr>
            <w:tcW w:w="2126" w:type="dxa"/>
          </w:tcPr>
          <w:p>
            <w:pPr>
              <w:pStyle w:val="6"/>
              <w:spacing w:line="276" w:lineRule="auto"/>
              <w:ind w:left="108"/>
              <w:rPr>
                <w:sz w:val="21"/>
                <w:szCs w:val="21"/>
              </w:rPr>
            </w:pPr>
            <w:r>
              <w:rPr>
                <w:sz w:val="21"/>
                <w:szCs w:val="21"/>
              </w:rPr>
              <w:t>Gateway（网关）</w:t>
            </w:r>
          </w:p>
        </w:tc>
        <w:tc>
          <w:tcPr>
            <w:tcW w:w="1995" w:type="dxa"/>
          </w:tcPr>
          <w:p>
            <w:pPr>
              <w:pStyle w:val="6"/>
              <w:spacing w:line="276" w:lineRule="auto"/>
              <w:ind w:left="106" w:right="118"/>
              <w:jc w:val="both"/>
              <w:rPr>
                <w:sz w:val="21"/>
                <w:szCs w:val="21"/>
              </w:rPr>
            </w:pPr>
            <w:r>
              <w:rPr>
                <w:sz w:val="21"/>
                <w:szCs w:val="21"/>
              </w:rPr>
              <w:t>（https://wbca.c de.org.cn/wbca/l ogin.do?Method=m</w:t>
            </w:r>
          </w:p>
          <w:p>
            <w:pPr>
              <w:pStyle w:val="6"/>
              <w:spacing w:line="276" w:lineRule="auto"/>
              <w:ind w:left="106"/>
              <w:rPr>
                <w:sz w:val="21"/>
                <w:szCs w:val="21"/>
              </w:rPr>
            </w:pPr>
            <w:r>
              <w:rPr>
                <w:sz w:val="21"/>
                <w:szCs w:val="21"/>
              </w:rPr>
              <w:t>ain）申请人之窗</w:t>
            </w:r>
          </w:p>
        </w:tc>
        <w:tc>
          <w:tcPr>
            <w:tcW w:w="843" w:type="dxa"/>
            <w:vAlign w:val="center"/>
          </w:tcPr>
          <w:p>
            <w:pPr>
              <w:pStyle w:val="6"/>
              <w:spacing w:line="276" w:lineRule="auto"/>
              <w:ind w:left="108" w:right="129"/>
              <w:jc w:val="center"/>
              <w:rPr>
                <w:sz w:val="21"/>
                <w:szCs w:val="21"/>
              </w:rPr>
            </w:pPr>
            <w:r>
              <w:rPr>
                <w:sz w:val="21"/>
                <w:szCs w:val="21"/>
              </w:rPr>
              <w:t>首选网关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18" w:type="dxa"/>
            <w:vMerge w:val="continue"/>
            <w:tcBorders>
              <w:top w:val="nil"/>
            </w:tcBorders>
            <w:vAlign w:val="center"/>
          </w:tcPr>
          <w:p>
            <w:pPr>
              <w:autoSpaceDE w:val="0"/>
              <w:autoSpaceDN w:val="0"/>
              <w:spacing w:line="276" w:lineRule="auto"/>
              <w:jc w:val="center"/>
              <w:rPr>
                <w:rFonts w:ascii="宋体" w:hAnsi="宋体" w:eastAsia="宋体"/>
                <w:kern w:val="0"/>
                <w:sz w:val="21"/>
                <w:szCs w:val="21"/>
                <w:lang w:eastAsia="en-US"/>
              </w:rPr>
            </w:pPr>
          </w:p>
        </w:tc>
        <w:tc>
          <w:tcPr>
            <w:tcW w:w="2551" w:type="dxa"/>
          </w:tcPr>
          <w:p>
            <w:pPr>
              <w:pStyle w:val="6"/>
              <w:spacing w:line="276" w:lineRule="auto"/>
              <w:ind w:left="106"/>
              <w:rPr>
                <w:sz w:val="21"/>
                <w:szCs w:val="21"/>
                <w:lang w:eastAsia="zh-CN"/>
              </w:rPr>
            </w:pPr>
            <w:r>
              <w:rPr>
                <w:sz w:val="21"/>
                <w:szCs w:val="21"/>
                <w:lang w:eastAsia="zh-CN"/>
              </w:rPr>
              <w:t>国家卫生健康委员会（简称：NHC）-医政医管局</w:t>
            </w:r>
          </w:p>
        </w:tc>
        <w:tc>
          <w:tcPr>
            <w:tcW w:w="2126" w:type="dxa"/>
          </w:tcPr>
          <w:p>
            <w:pPr>
              <w:pStyle w:val="6"/>
              <w:spacing w:line="276" w:lineRule="auto"/>
              <w:ind w:left="108"/>
              <w:rPr>
                <w:sz w:val="21"/>
                <w:szCs w:val="21"/>
              </w:rPr>
            </w:pPr>
            <w:r>
              <w:rPr>
                <w:sz w:val="21"/>
                <w:szCs w:val="21"/>
              </w:rPr>
              <w:t>邮件：</w:t>
            </w:r>
          </w:p>
          <w:p>
            <w:pPr>
              <w:pStyle w:val="6"/>
              <w:spacing w:line="276" w:lineRule="auto"/>
              <w:ind w:left="108"/>
              <w:rPr>
                <w:sz w:val="21"/>
                <w:szCs w:val="21"/>
              </w:rPr>
            </w:pPr>
            <w:r>
              <w:fldChar w:fldCharType="begin"/>
            </w:r>
            <w:r>
              <w:instrText xml:space="preserve"> HYPERLINK "mailto:xkllb9134@163.com" \h </w:instrText>
            </w:r>
            <w:r>
              <w:fldChar w:fldCharType="separate"/>
            </w:r>
            <w:r>
              <w:rPr>
                <w:sz w:val="21"/>
                <w:szCs w:val="21"/>
              </w:rPr>
              <w:t>xkllb9134@163.com</w:t>
            </w:r>
            <w:r>
              <w:rPr>
                <w:sz w:val="21"/>
                <w:szCs w:val="21"/>
              </w:rPr>
              <w:fldChar w:fldCharType="end"/>
            </w:r>
          </w:p>
        </w:tc>
        <w:tc>
          <w:tcPr>
            <w:tcW w:w="1995" w:type="dxa"/>
          </w:tcPr>
          <w:p>
            <w:pPr>
              <w:pStyle w:val="6"/>
              <w:spacing w:line="276" w:lineRule="auto"/>
              <w:ind w:left="106"/>
              <w:rPr>
                <w:sz w:val="21"/>
                <w:szCs w:val="21"/>
              </w:rPr>
            </w:pPr>
            <w:r>
              <w:rPr>
                <w:sz w:val="21"/>
                <w:szCs w:val="21"/>
              </w:rPr>
              <w:t>电话：</w:t>
            </w:r>
          </w:p>
          <w:p>
            <w:pPr>
              <w:pStyle w:val="6"/>
              <w:spacing w:line="276" w:lineRule="auto"/>
              <w:ind w:left="106"/>
              <w:rPr>
                <w:sz w:val="21"/>
                <w:szCs w:val="21"/>
              </w:rPr>
            </w:pPr>
            <w:r>
              <w:rPr>
                <w:sz w:val="21"/>
                <w:szCs w:val="21"/>
              </w:rPr>
              <w:t>010-89509134</w:t>
            </w:r>
          </w:p>
        </w:tc>
        <w:tc>
          <w:tcPr>
            <w:tcW w:w="843" w:type="dxa"/>
            <w:vAlign w:val="center"/>
          </w:tcPr>
          <w:p>
            <w:pPr>
              <w:pStyle w:val="6"/>
              <w:spacing w:line="276" w:lineRule="auto"/>
              <w:ind w:left="108" w:right="129"/>
              <w:jc w:val="center"/>
              <w:rPr>
                <w:sz w:val="21"/>
                <w:szCs w:val="21"/>
              </w:rPr>
            </w:pPr>
            <w:r>
              <w:rPr>
                <w:sz w:val="21"/>
                <w:szCs w:val="21"/>
              </w:rPr>
              <w:t>首选</w:t>
            </w:r>
          </w:p>
          <w:p>
            <w:pPr>
              <w:pStyle w:val="6"/>
              <w:spacing w:line="276" w:lineRule="auto"/>
              <w:ind w:left="108" w:right="129"/>
              <w:jc w:val="center"/>
              <w:rPr>
                <w:sz w:val="21"/>
                <w:szCs w:val="21"/>
              </w:rPr>
            </w:pPr>
            <w:r>
              <w:rPr>
                <w:sz w:val="21"/>
                <w:szCs w:val="21"/>
              </w:rPr>
              <w:t>邮件</w:t>
            </w:r>
          </w:p>
        </w:tc>
      </w:tr>
    </w:tbl>
    <w:tbl>
      <w:tblPr>
        <w:tblStyle w:val="7"/>
        <w:tblpPr w:leftFromText="180" w:rightFromText="180" w:vertAnchor="text" w:horzAnchor="page" w:tblpX="1804" w:tblpY="61"/>
        <w:tblOverlap w:val="never"/>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8"/>
        <w:gridCol w:w="2551"/>
        <w:gridCol w:w="2126"/>
        <w:gridCol w:w="1995"/>
        <w:gridCol w:w="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418" w:type="dxa"/>
            <w:vAlign w:val="center"/>
          </w:tcPr>
          <w:p>
            <w:pPr>
              <w:pStyle w:val="6"/>
              <w:spacing w:line="276" w:lineRule="auto"/>
              <w:ind w:left="107"/>
              <w:jc w:val="center"/>
              <w:rPr>
                <w:sz w:val="21"/>
                <w:szCs w:val="21"/>
              </w:rPr>
            </w:pPr>
            <w:r>
              <w:rPr>
                <w:sz w:val="21"/>
                <w:szCs w:val="21"/>
              </w:rPr>
              <w:t>DSUR 报告</w:t>
            </w:r>
          </w:p>
        </w:tc>
        <w:tc>
          <w:tcPr>
            <w:tcW w:w="2551" w:type="dxa"/>
          </w:tcPr>
          <w:p>
            <w:pPr>
              <w:pStyle w:val="6"/>
              <w:spacing w:line="276" w:lineRule="auto"/>
              <w:ind w:left="106" w:right="95"/>
              <w:jc w:val="both"/>
              <w:rPr>
                <w:sz w:val="21"/>
                <w:szCs w:val="21"/>
                <w:lang w:eastAsia="zh-CN"/>
              </w:rPr>
            </w:pPr>
            <w:r>
              <w:rPr>
                <w:spacing w:val="2"/>
                <w:sz w:val="21"/>
                <w:szCs w:val="21"/>
                <w:lang w:eastAsia="zh-CN"/>
              </w:rPr>
              <w:t>国家药品监督管理局</w:t>
            </w:r>
            <w:r>
              <w:rPr>
                <w:sz w:val="21"/>
                <w:szCs w:val="21"/>
                <w:lang w:eastAsia="zh-CN"/>
              </w:rPr>
              <w:t>NMPA</w:t>
            </w:r>
            <w:r>
              <w:rPr>
                <w:spacing w:val="-8"/>
                <w:sz w:val="21"/>
                <w:szCs w:val="21"/>
                <w:lang w:eastAsia="zh-CN"/>
              </w:rPr>
              <w:t>-国</w:t>
            </w:r>
            <w:r>
              <w:rPr>
                <w:spacing w:val="-5"/>
                <w:sz w:val="21"/>
                <w:szCs w:val="21"/>
                <w:lang w:eastAsia="zh-CN"/>
              </w:rPr>
              <w:t>家药品评审中心</w:t>
            </w:r>
            <w:r>
              <w:rPr>
                <w:spacing w:val="-6"/>
                <w:sz w:val="21"/>
                <w:szCs w:val="21"/>
                <w:lang w:eastAsia="zh-CN"/>
              </w:rPr>
              <w:t>（CDE）</w:t>
            </w:r>
            <w:r>
              <w:rPr>
                <w:spacing w:val="-7"/>
                <w:sz w:val="21"/>
                <w:szCs w:val="21"/>
                <w:lang w:eastAsia="zh-CN"/>
              </w:rPr>
              <w:t>-临床</w:t>
            </w:r>
            <w:r>
              <w:rPr>
                <w:sz w:val="21"/>
                <w:szCs w:val="21"/>
                <w:lang w:eastAsia="zh-CN"/>
              </w:rPr>
              <w:t>试验管理处</w:t>
            </w:r>
          </w:p>
        </w:tc>
        <w:tc>
          <w:tcPr>
            <w:tcW w:w="2126" w:type="dxa"/>
          </w:tcPr>
          <w:p>
            <w:pPr>
              <w:pStyle w:val="6"/>
              <w:spacing w:line="276" w:lineRule="auto"/>
              <w:ind w:left="108"/>
              <w:rPr>
                <w:sz w:val="21"/>
                <w:szCs w:val="21"/>
              </w:rPr>
            </w:pPr>
            <w:r>
              <w:rPr>
                <w:sz w:val="21"/>
                <w:szCs w:val="21"/>
              </w:rPr>
              <w:t>（https://wbca.cde</w:t>
            </w:r>
          </w:p>
          <w:p>
            <w:pPr>
              <w:pStyle w:val="6"/>
              <w:spacing w:line="276" w:lineRule="auto"/>
              <w:ind w:left="108"/>
              <w:rPr>
                <w:sz w:val="21"/>
                <w:szCs w:val="21"/>
              </w:rPr>
            </w:pPr>
            <w:r>
              <w:rPr>
                <w:sz w:val="21"/>
                <w:szCs w:val="21"/>
              </w:rPr>
              <w:t>.org.cn/wbca/login</w:t>
            </w:r>
          </w:p>
          <w:p>
            <w:pPr>
              <w:pStyle w:val="6"/>
              <w:spacing w:line="276" w:lineRule="auto"/>
              <w:ind w:left="108" w:right="34"/>
              <w:rPr>
                <w:sz w:val="21"/>
                <w:szCs w:val="21"/>
              </w:rPr>
            </w:pPr>
            <w:r>
              <w:rPr>
                <w:sz w:val="21"/>
                <w:szCs w:val="21"/>
              </w:rPr>
              <w:t>.do?Method=main）申请人之窗</w:t>
            </w:r>
          </w:p>
        </w:tc>
        <w:tc>
          <w:tcPr>
            <w:tcW w:w="1995" w:type="dxa"/>
          </w:tcPr>
          <w:p>
            <w:pPr>
              <w:pStyle w:val="6"/>
              <w:spacing w:line="276" w:lineRule="auto"/>
              <w:ind w:left="106"/>
              <w:rPr>
                <w:sz w:val="21"/>
                <w:szCs w:val="21"/>
              </w:rPr>
            </w:pPr>
            <w:r>
              <w:rPr>
                <w:sz w:val="21"/>
                <w:szCs w:val="21"/>
              </w:rPr>
              <w:t>NA</w:t>
            </w:r>
          </w:p>
        </w:tc>
        <w:tc>
          <w:tcPr>
            <w:tcW w:w="840" w:type="dxa"/>
            <w:vAlign w:val="center"/>
          </w:tcPr>
          <w:p>
            <w:pPr>
              <w:pStyle w:val="6"/>
              <w:spacing w:line="276" w:lineRule="auto"/>
              <w:ind w:left="108"/>
              <w:jc w:val="center"/>
              <w:rPr>
                <w:sz w:val="21"/>
                <w:szCs w:val="21"/>
              </w:rPr>
            </w:pPr>
            <w:r>
              <w:rPr>
                <w:sz w:val="21"/>
                <w:szCs w:val="21"/>
              </w:rPr>
              <w:t>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8930" w:type="dxa"/>
            <w:gridSpan w:val="5"/>
          </w:tcPr>
          <w:p>
            <w:pPr>
              <w:pStyle w:val="6"/>
              <w:spacing w:line="276" w:lineRule="auto"/>
              <w:ind w:left="107"/>
              <w:rPr>
                <w:b/>
                <w:sz w:val="21"/>
                <w:szCs w:val="21"/>
              </w:rPr>
            </w:pPr>
            <w:r>
              <w:rPr>
                <w:b/>
                <w:sz w:val="21"/>
                <w:szCs w:val="21"/>
              </w:rPr>
              <w:t>医院/机构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418" w:type="dxa"/>
          </w:tcPr>
          <w:p>
            <w:pPr>
              <w:pStyle w:val="6"/>
              <w:spacing w:line="276" w:lineRule="auto"/>
              <w:ind w:left="107"/>
              <w:rPr>
                <w:b/>
                <w:sz w:val="21"/>
                <w:szCs w:val="21"/>
              </w:rPr>
            </w:pPr>
            <w:r>
              <w:rPr>
                <w:b/>
                <w:sz w:val="21"/>
                <w:szCs w:val="21"/>
              </w:rPr>
              <w:t>报告类型</w:t>
            </w:r>
          </w:p>
        </w:tc>
        <w:tc>
          <w:tcPr>
            <w:tcW w:w="2551" w:type="dxa"/>
          </w:tcPr>
          <w:p>
            <w:pPr>
              <w:pStyle w:val="6"/>
              <w:spacing w:line="276" w:lineRule="auto"/>
              <w:ind w:left="106"/>
              <w:rPr>
                <w:b/>
                <w:sz w:val="21"/>
                <w:szCs w:val="21"/>
              </w:rPr>
            </w:pPr>
            <w:r>
              <w:rPr>
                <w:b/>
                <w:sz w:val="21"/>
                <w:szCs w:val="21"/>
              </w:rPr>
              <w:t>接收机构</w:t>
            </w:r>
          </w:p>
        </w:tc>
        <w:tc>
          <w:tcPr>
            <w:tcW w:w="2126" w:type="dxa"/>
          </w:tcPr>
          <w:p>
            <w:pPr>
              <w:pStyle w:val="6"/>
              <w:spacing w:line="276" w:lineRule="auto"/>
              <w:ind w:left="108"/>
              <w:rPr>
                <w:b/>
                <w:sz w:val="21"/>
                <w:szCs w:val="21"/>
              </w:rPr>
            </w:pPr>
            <w:r>
              <w:rPr>
                <w:b/>
                <w:sz w:val="21"/>
                <w:szCs w:val="21"/>
              </w:rPr>
              <w:t>接收方式</w:t>
            </w:r>
          </w:p>
        </w:tc>
        <w:tc>
          <w:tcPr>
            <w:tcW w:w="1995" w:type="dxa"/>
          </w:tcPr>
          <w:p>
            <w:pPr>
              <w:pStyle w:val="6"/>
              <w:spacing w:line="276" w:lineRule="auto"/>
              <w:ind w:left="106"/>
              <w:rPr>
                <w:b/>
                <w:sz w:val="21"/>
                <w:szCs w:val="21"/>
              </w:rPr>
            </w:pPr>
            <w:r>
              <w:rPr>
                <w:b/>
                <w:sz w:val="21"/>
                <w:szCs w:val="21"/>
              </w:rPr>
              <w:t>其他接收方式</w:t>
            </w:r>
          </w:p>
        </w:tc>
        <w:tc>
          <w:tcPr>
            <w:tcW w:w="840" w:type="dxa"/>
          </w:tcPr>
          <w:p>
            <w:pPr>
              <w:pStyle w:val="6"/>
              <w:spacing w:line="276" w:lineRule="auto"/>
              <w:ind w:left="108"/>
              <w:rPr>
                <w:b/>
                <w:sz w:val="21"/>
                <w:szCs w:val="21"/>
              </w:rPr>
            </w:pPr>
            <w:r>
              <w:rPr>
                <w:b/>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418" w:type="dxa"/>
          </w:tcPr>
          <w:p>
            <w:pPr>
              <w:pStyle w:val="6"/>
              <w:spacing w:line="276" w:lineRule="auto"/>
              <w:ind w:left="107"/>
              <w:rPr>
                <w:sz w:val="21"/>
                <w:szCs w:val="21"/>
              </w:rPr>
            </w:pPr>
            <w:r>
              <w:rPr>
                <w:sz w:val="21"/>
                <w:szCs w:val="21"/>
              </w:rPr>
              <w:t>SUASAR/DSUR 报告</w:t>
            </w:r>
          </w:p>
        </w:tc>
        <w:tc>
          <w:tcPr>
            <w:tcW w:w="2551" w:type="dxa"/>
          </w:tcPr>
          <w:p>
            <w:pPr>
              <w:pStyle w:val="6"/>
              <w:spacing w:line="276" w:lineRule="auto"/>
              <w:ind w:left="106"/>
              <w:rPr>
                <w:sz w:val="21"/>
                <w:szCs w:val="21"/>
                <w:lang w:eastAsia="zh-CN"/>
              </w:rPr>
            </w:pPr>
            <w:r>
              <w:rPr>
                <w:sz w:val="21"/>
                <w:szCs w:val="21"/>
                <w:lang w:eastAsia="zh-CN"/>
              </w:rPr>
              <w:t>首都医科大学附属北京胸科医院</w:t>
            </w:r>
          </w:p>
        </w:tc>
        <w:tc>
          <w:tcPr>
            <w:tcW w:w="2126" w:type="dxa"/>
          </w:tcPr>
          <w:p>
            <w:pPr>
              <w:pStyle w:val="6"/>
              <w:spacing w:line="276" w:lineRule="auto"/>
              <w:ind w:left="108"/>
              <w:rPr>
                <w:sz w:val="21"/>
                <w:szCs w:val="21"/>
              </w:rPr>
            </w:pPr>
            <w:r>
              <w:rPr>
                <w:sz w:val="21"/>
                <w:szCs w:val="21"/>
              </w:rPr>
              <w:t>纸质材料、邮箱</w:t>
            </w:r>
          </w:p>
        </w:tc>
        <w:tc>
          <w:tcPr>
            <w:tcW w:w="1995" w:type="dxa"/>
          </w:tcPr>
          <w:p>
            <w:pPr>
              <w:pStyle w:val="6"/>
              <w:spacing w:line="276" w:lineRule="auto"/>
              <w:ind w:left="106"/>
              <w:rPr>
                <w:sz w:val="21"/>
                <w:szCs w:val="21"/>
              </w:rPr>
            </w:pPr>
            <w:r>
              <w:rPr>
                <w:sz w:val="21"/>
                <w:szCs w:val="21"/>
              </w:rPr>
              <w:t>信息化系统</w:t>
            </w:r>
          </w:p>
        </w:tc>
        <w:tc>
          <w:tcPr>
            <w:tcW w:w="840" w:type="dxa"/>
          </w:tcPr>
          <w:p>
            <w:pPr>
              <w:pStyle w:val="6"/>
              <w:spacing w:line="276" w:lineRule="auto"/>
              <w:rPr>
                <w:sz w:val="21"/>
                <w:szCs w:val="21"/>
              </w:rPr>
            </w:pPr>
          </w:p>
        </w:tc>
      </w:tr>
    </w:tbl>
    <w:p>
      <w:pPr>
        <w:pStyle w:val="2"/>
        <w:spacing w:line="360" w:lineRule="auto"/>
        <w:ind w:right="-199"/>
        <w:rPr>
          <w:b/>
          <w:lang w:eastAsia="zh-CN"/>
        </w:rPr>
      </w:pPr>
      <w:r>
        <w:rPr>
          <w:b/>
          <w:lang w:eastAsia="zh-CN"/>
        </w:rPr>
        <w:t>Ⅶ.参考文件</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1.《药物临床试验质量管理规范》（GCP）2020 年</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2.ICH E6 （R2）Good Clinical Practice,2016,ICH</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3.ICH 《E2B（R2）安全性消息处理和个例安全性报告技术规范》,2018, 国家药品监督管理局</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rFonts w:hint="eastAsia"/>
          <w:spacing w:val="-6"/>
          <w:lang w:eastAsia="zh-CN"/>
        </w:rPr>
        <w:t>4.</w:t>
      </w:r>
      <w:r>
        <w:rPr>
          <w:spacing w:val="-6"/>
          <w:lang w:eastAsia="zh-CN"/>
        </w:rPr>
        <w:t>《药物临床试验期间安全性数据快速报告标准和程序》,2018,国家药品监督管理局</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rFonts w:hint="eastAsia"/>
          <w:spacing w:val="-6"/>
          <w:lang w:eastAsia="zh-CN"/>
        </w:rPr>
        <w:t>5.</w:t>
      </w:r>
      <w:r>
        <w:rPr>
          <w:spacing w:val="-6"/>
          <w:lang w:eastAsia="zh-CN"/>
        </w:rPr>
        <w:t>药品审评中心发布《关于药物临床试验期间安全性数据快速报告标准和程序》有关事项的通知, 2018, 国家药品监督管理局药品审评中心</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6.ICH E2F Development safety update report,2011,ICH</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7.Guidance for Clinical Investigators, Sponsors, and IRBs. Adverse Event Reporting to IRBs — Improving Human Subject Protection, 2009, FDA</w:t>
      </w:r>
      <w:r>
        <w:rPr>
          <w:rFonts w:hint="eastAsia"/>
          <w:spacing w:val="-6"/>
          <w:lang w:eastAsia="zh-CN"/>
        </w:rPr>
        <w:t>；</w:t>
      </w:r>
    </w:p>
    <w:p>
      <w:pPr>
        <w:pStyle w:val="2"/>
        <w:keepNext w:val="0"/>
        <w:keepLines w:val="0"/>
        <w:pageBreakBefore w:val="0"/>
        <w:widowControl w:val="0"/>
        <w:kinsoku/>
        <w:wordWrap/>
        <w:overflowPunct/>
        <w:topLinePunct w:val="0"/>
        <w:bidi w:val="0"/>
        <w:spacing w:line="400" w:lineRule="atLeast"/>
        <w:ind w:right="-199"/>
        <w:textAlignment w:val="auto"/>
        <w:rPr>
          <w:spacing w:val="-6"/>
          <w:lang w:eastAsia="zh-CN"/>
        </w:rPr>
      </w:pPr>
      <w:r>
        <w:rPr>
          <w:spacing w:val="-6"/>
          <w:lang w:eastAsia="zh-CN"/>
        </w:rPr>
        <w:t>8</w:t>
      </w:r>
      <w:r>
        <w:rPr>
          <w:rFonts w:hint="eastAsia"/>
          <w:spacing w:val="-6"/>
          <w:lang w:eastAsia="zh-CN"/>
        </w:rPr>
        <w:t>.</w:t>
      </w:r>
      <w:r>
        <w:rPr>
          <w:spacing w:val="-6"/>
          <w:lang w:eastAsia="zh-CN"/>
        </w:rPr>
        <w:t>临床试验安全性报告工作指引（试行版），CCHRPP，2020</w:t>
      </w:r>
      <w:r>
        <w:rPr>
          <w:rFonts w:hint="eastAsia"/>
          <w:spacing w:val="-6"/>
          <w:lang w:eastAsia="zh-CN"/>
        </w:rPr>
        <w:t>；</w:t>
      </w:r>
    </w:p>
    <w:p>
      <w:pPr>
        <w:keepNext w:val="0"/>
        <w:keepLines w:val="0"/>
        <w:pageBreakBefore w:val="0"/>
        <w:widowControl w:val="0"/>
        <w:kinsoku/>
        <w:wordWrap/>
        <w:overflowPunct/>
        <w:topLinePunct w:val="0"/>
        <w:bidi w:val="0"/>
        <w:adjustRightInd w:val="0"/>
        <w:snapToGrid w:val="0"/>
        <w:spacing w:line="400" w:lineRule="atLeast"/>
        <w:textAlignment w:val="auto"/>
        <w:rPr>
          <w:rFonts w:ascii="宋体" w:hAnsi="宋体" w:eastAsia="宋体" w:cs="宋体"/>
          <w:sz w:val="24"/>
          <w:szCs w:val="24"/>
          <w:lang w:val="zh-CN"/>
        </w:rPr>
      </w:pPr>
      <w:r>
        <w:rPr>
          <w:rFonts w:hint="eastAsia" w:ascii="宋体" w:hAnsi="宋体" w:eastAsia="宋体" w:cs="宋体"/>
          <w:sz w:val="24"/>
          <w:szCs w:val="24"/>
          <w:lang w:val="zh-CN"/>
        </w:rPr>
        <w:t>9.《</w:t>
      </w:r>
      <w:r>
        <w:rPr>
          <w:rFonts w:hint="eastAsia" w:ascii="宋体" w:hAnsi="宋体" w:eastAsia="宋体" w:cs="宋体"/>
          <w:kern w:val="0"/>
          <w:sz w:val="24"/>
          <w:szCs w:val="24"/>
        </w:rPr>
        <w:t>涉及人的生命科学和医学研究伦理审查办法</w:t>
      </w:r>
      <w:r>
        <w:rPr>
          <w:rFonts w:hint="eastAsia" w:ascii="宋体" w:hAnsi="宋体" w:eastAsia="宋体" w:cs="宋体"/>
          <w:sz w:val="24"/>
          <w:szCs w:val="24"/>
          <w:lang w:val="zh-CN"/>
        </w:rPr>
        <w:t>》2023版；</w:t>
      </w:r>
    </w:p>
    <w:p>
      <w:pPr>
        <w:pStyle w:val="2"/>
        <w:keepNext w:val="0"/>
        <w:keepLines w:val="0"/>
        <w:pageBreakBefore w:val="0"/>
        <w:widowControl w:val="0"/>
        <w:kinsoku/>
        <w:wordWrap/>
        <w:overflowPunct/>
        <w:topLinePunct w:val="0"/>
        <w:bidi w:val="0"/>
        <w:spacing w:line="400" w:lineRule="atLeast"/>
        <w:ind w:right="-199"/>
        <w:textAlignment w:val="auto"/>
        <w:rPr>
          <w:rFonts w:hint="eastAsia" w:ascii="宋体" w:hAnsi="宋体" w:eastAsia="宋体" w:cs="宋体"/>
          <w:sz w:val="24"/>
          <w:szCs w:val="24"/>
        </w:rPr>
      </w:pPr>
      <w:r>
        <w:rPr>
          <w:lang w:val="zh-CN" w:eastAsia="zh-CN"/>
        </w:rPr>
        <w:t>10</w:t>
      </w:r>
      <w:r>
        <w:rPr>
          <w:rFonts w:hint="eastAsia"/>
          <w:kern w:val="2"/>
          <w:lang w:val="zh-CN" w:eastAsia="zh-CN"/>
        </w:rPr>
        <w:t>《</w:t>
      </w:r>
      <w:r>
        <w:rPr>
          <w:rFonts w:hint="eastAsia"/>
          <w:lang w:val="zh-CN" w:eastAsia="zh-CN"/>
        </w:rPr>
        <w:t>涉及人的临床研究伦理审查委员会建设指南</w:t>
      </w:r>
      <w:r>
        <w:rPr>
          <w:rFonts w:hint="eastAsia"/>
          <w:kern w:val="2"/>
          <w:lang w:val="zh-CN" w:eastAsia="zh-CN"/>
        </w:rPr>
        <w:t>》</w:t>
      </w:r>
      <w:r>
        <w:rPr>
          <w:rFonts w:hint="eastAsia"/>
          <w:lang w:val="zh-CN" w:eastAsia="zh-CN"/>
        </w:rPr>
        <w:t>20</w:t>
      </w:r>
      <w:r>
        <w:rPr>
          <w:rFonts w:hint="eastAsia"/>
          <w:lang w:eastAsia="zh-CN"/>
        </w:rPr>
        <w:t>23</w:t>
      </w:r>
      <w:r>
        <w:rPr>
          <w:rFonts w:hint="eastAsia"/>
          <w:lang w:val="en-US" w:eastAsia="zh-CN"/>
        </w:rPr>
        <w:t>版</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auto"/>
        <w:rPr>
          <w:rFonts w:ascii="宋体" w:hAnsi="宋体" w:eastAsia="宋体" w:cs="宋体"/>
          <w:sz w:val="24"/>
          <w:szCs w:val="24"/>
        </w:rPr>
      </w:pPr>
      <w:r>
        <w:rPr>
          <w:rFonts w:hint="eastAsia" w:ascii="宋体" w:hAnsi="宋体" w:eastAsia="宋体" w:cs="宋体"/>
          <w:sz w:val="24"/>
          <w:szCs w:val="24"/>
        </w:rPr>
        <w:t>附件1</w:t>
      </w:r>
      <w:r>
        <w:rPr>
          <w:rFonts w:ascii="宋体" w:hAnsi="宋体" w:eastAsia="宋体" w:cs="宋体"/>
          <w:sz w:val="24"/>
          <w:szCs w:val="24"/>
        </w:rPr>
        <w:t>:</w:t>
      </w:r>
    </w:p>
    <w:p>
      <w:pPr>
        <w:spacing w:line="360" w:lineRule="auto"/>
        <w:rPr>
          <w:rFonts w:ascii="宋体" w:hAnsi="宋体" w:eastAsia="宋体" w:cs="宋体"/>
        </w:rPr>
      </w:pPr>
    </w:p>
    <w:p>
      <w:pPr>
        <w:pStyle w:val="3"/>
        <w:spacing w:before="0" w:beforeAutospacing="0" w:after="0" w:afterAutospacing="0" w:line="360" w:lineRule="auto"/>
        <w:ind w:firstLine="643"/>
        <w:jc w:val="center"/>
        <w:rPr>
          <w:rFonts w:ascii="宋体" w:hAnsi="宋体" w:cs="宋体"/>
          <w:b/>
          <w:bCs/>
          <w:sz w:val="32"/>
          <w:szCs w:val="32"/>
        </w:rPr>
      </w:pPr>
      <w:r>
        <w:rPr>
          <w:rFonts w:hint="eastAsia" w:ascii="宋体" w:hAnsi="宋体" w:cs="宋体"/>
          <w:b/>
          <w:bCs/>
          <w:sz w:val="32"/>
          <w:szCs w:val="32"/>
        </w:rPr>
        <w:t>严重不良反应事件及意外事件审查流程图</w:t>
      </w:r>
    </w:p>
    <w:p>
      <w:pPr>
        <w:pStyle w:val="3"/>
        <w:spacing w:before="0" w:beforeAutospacing="0" w:after="0" w:afterAutospacing="0" w:line="360" w:lineRule="auto"/>
        <w:ind w:firstLine="422"/>
        <w:jc w:val="center"/>
        <w:rPr>
          <w:rFonts w:ascii="宋体" w:hAnsi="宋体" w:cs="宋体"/>
          <w:b/>
          <w:bCs/>
        </w:rPr>
      </w:pPr>
    </w:p>
    <w:p>
      <w:pPr>
        <w:pStyle w:val="3"/>
        <w:spacing w:before="0" w:beforeAutospacing="0" w:after="0" w:afterAutospacing="0" w:line="360" w:lineRule="auto"/>
        <w:ind w:firstLine="422"/>
        <w:rPr>
          <w:rFonts w:ascii="宋体" w:hAnsi="宋体" w:cs="宋体"/>
          <w:b/>
          <w:bCs/>
        </w:rPr>
      </w:pPr>
      <w:r>
        <w:rPr>
          <w:rFonts w:ascii="宋体" w:hAnsi="宋体" w:cs="宋体"/>
          <w:b/>
          <w:bCs/>
        </w:rPr>
        <mc:AlternateContent>
          <mc:Choice Requires="wps">
            <w:drawing>
              <wp:anchor distT="0" distB="0" distL="114300" distR="114300" simplePos="0" relativeHeight="251682816" behindDoc="0" locked="0" layoutInCell="1" allowOverlap="1">
                <wp:simplePos x="0" y="0"/>
                <wp:positionH relativeFrom="column">
                  <wp:posOffset>433070</wp:posOffset>
                </wp:positionH>
                <wp:positionV relativeFrom="paragraph">
                  <wp:posOffset>186690</wp:posOffset>
                </wp:positionV>
                <wp:extent cx="795655" cy="299085"/>
                <wp:effectExtent l="4445" t="5080" r="19050" b="19685"/>
                <wp:wrapNone/>
                <wp:docPr id="335" name="文本框 335"/>
                <wp:cNvGraphicFramePr/>
                <a:graphic xmlns:a="http://schemas.openxmlformats.org/drawingml/2006/main">
                  <a:graphicData uri="http://schemas.microsoft.com/office/word/2010/wordprocessingShape">
                    <wps:wsp>
                      <wps:cNvSpPr txBox="1">
                        <a:spLocks noChangeArrowheads="1"/>
                      </wps:cNvSpPr>
                      <wps:spPr bwMode="auto">
                        <a:xfrm>
                          <a:off x="0" y="0"/>
                          <a:ext cx="795655" cy="299085"/>
                        </a:xfrm>
                        <a:prstGeom prst="rect">
                          <a:avLst/>
                        </a:prstGeom>
                        <a:solidFill>
                          <a:srgbClr val="FFFFFF"/>
                        </a:solidFill>
                        <a:ln w="9525">
                          <a:solidFill>
                            <a:srgbClr val="000000"/>
                          </a:solidFill>
                          <a:miter lim="800000"/>
                        </a:ln>
                      </wps:spPr>
                      <wps:txbx>
                        <w:txbxContent>
                          <w:p>
                            <w:r>
                              <w:rPr>
                                <w:rFonts w:hint="eastAsia"/>
                              </w:rPr>
                              <w:t>责任人</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1pt;margin-top:14.7pt;height:23.55pt;width:62.65pt;z-index:251682816;mso-width-relative:page;mso-height-relative:margin;mso-height-percent:200;" fillcolor="#FFFFFF" filled="t" stroked="t" coordsize="21600,21600" o:gfxdata="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Dy5LNYAAAAIAQAADwAAAAAAAAABACAAAAAiAAAA&#10;ZHJzL2Rvd25yZXYueG1sUEsBAhQAFAAAAAgAh07iQCdf0+1CAgAAigQAAA4AAAAAAAAAAQAgAAAA&#10;JQEAAGRycy9lMm9Eb2MueG1sUEsFBgAAAAAGAAYAWQEAANkFAAAAAA==&#10;">
                <v:fill on="t" focussize="0,0"/>
                <v:stroke color="#000000" miterlimit="8" joinstyle="miter"/>
                <v:imagedata o:title=""/>
                <o:lock v:ext="edit" aspectratio="f"/>
                <v:textbox style="mso-fit-shape-to-text:t;">
                  <w:txbxContent>
                    <w:p>
                      <w:r>
                        <w:rPr>
                          <w:rFonts w:hint="eastAsia"/>
                        </w:rPr>
                        <w:t>责任人</w:t>
                      </w:r>
                    </w:p>
                  </w:txbxContent>
                </v:textbox>
              </v:shape>
            </w:pict>
          </mc:Fallback>
        </mc:AlternateContent>
      </w:r>
      <w:r>
        <w:rPr>
          <w:rFonts w:ascii="宋体" w:hAnsi="宋体" w:cs="宋体"/>
          <w:b/>
          <w:bCs/>
        </w:rPr>
        <mc:AlternateContent>
          <mc:Choice Requires="wps">
            <w:drawing>
              <wp:anchor distT="0" distB="0" distL="114300" distR="114300" simplePos="0" relativeHeight="251681792" behindDoc="0" locked="0" layoutInCell="1" allowOverlap="1">
                <wp:simplePos x="0" y="0"/>
                <wp:positionH relativeFrom="column">
                  <wp:posOffset>3133725</wp:posOffset>
                </wp:positionH>
                <wp:positionV relativeFrom="paragraph">
                  <wp:posOffset>181610</wp:posOffset>
                </wp:positionV>
                <wp:extent cx="795655" cy="299085"/>
                <wp:effectExtent l="4445" t="5080" r="19050" b="19685"/>
                <wp:wrapNone/>
                <wp:docPr id="334" name="文本框 334"/>
                <wp:cNvGraphicFramePr/>
                <a:graphic xmlns:a="http://schemas.openxmlformats.org/drawingml/2006/main">
                  <a:graphicData uri="http://schemas.microsoft.com/office/word/2010/wordprocessingShape">
                    <wps:wsp>
                      <wps:cNvSpPr txBox="1">
                        <a:spLocks noChangeArrowheads="1"/>
                      </wps:cNvSpPr>
                      <wps:spPr bwMode="auto">
                        <a:xfrm>
                          <a:off x="0" y="0"/>
                          <a:ext cx="795655" cy="299085"/>
                        </a:xfrm>
                        <a:prstGeom prst="rect">
                          <a:avLst/>
                        </a:prstGeom>
                        <a:solidFill>
                          <a:srgbClr val="FFFFFF"/>
                        </a:solidFill>
                        <a:ln w="9525">
                          <a:solidFill>
                            <a:srgbClr val="000000"/>
                          </a:solidFill>
                          <a:miter lim="800000"/>
                        </a:ln>
                      </wps:spPr>
                      <wps:txbx>
                        <w:txbxContent>
                          <w:p>
                            <w:r>
                              <w:rPr>
                                <w:rFonts w:hint="eastAsia" w:ascii="宋体" w:hAnsi="宋体" w:cs="宋体"/>
                              </w:rPr>
                              <w:t>工作内容</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46.75pt;margin-top:14.3pt;height:23.55pt;width:62.65pt;z-index:251681792;mso-width-relative:page;mso-height-relative:margin;mso-height-percent:200;" fillcolor="#FFFFFF" filled="t" stroked="t" coordsize="21600,21600" o:gfxdata="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lhlyNgAAAAJAQAADwAAAAAAAAABACAAAAAi&#10;AAAAZHJzL2Rvd25yZXYueG1sUEsBAhQAFAAAAAgAh07iQHvsVc5DAgAAigQAAA4AAAAAAAAAAQAg&#10;AAAAJwEAAGRycy9lMm9Eb2MueG1sUEsFBgAAAAAGAAYAWQEAANwFAAAAAA==&#10;">
                <v:fill on="t" focussize="0,0"/>
                <v:stroke color="#000000" miterlimit="8" joinstyle="miter"/>
                <v:imagedata o:title=""/>
                <o:lock v:ext="edit" aspectratio="f"/>
                <v:textbox style="mso-fit-shape-to-text:t;">
                  <w:txbxContent>
                    <w:p>
                      <w:r>
                        <w:rPr>
                          <w:rFonts w:hint="eastAsia" w:ascii="宋体" w:hAnsi="宋体" w:cs="宋体"/>
                        </w:rPr>
                        <w:t>工作内容</w:t>
                      </w:r>
                    </w:p>
                  </w:txbxContent>
                </v:textbox>
              </v:shape>
            </w:pict>
          </mc:Fallback>
        </mc:AlternateContent>
      </w:r>
    </w:p>
    <w:p>
      <w:pPr>
        <w:pStyle w:val="3"/>
        <w:spacing w:before="0" w:beforeAutospacing="0" w:after="0" w:afterAutospacing="0" w:line="960" w:lineRule="auto"/>
        <w:rPr>
          <w:rFonts w:ascii="宋体" w:hAnsi="宋体" w:cs="宋体"/>
        </w:rPr>
      </w:pPr>
      <w:r>
        <w:rPr>
          <w:rFonts w:ascii="宋体" w:hAnsi="宋体" w:cs="宋体"/>
        </w:rPr>
        <mc:AlternateContent>
          <mc:Choice Requires="wps">
            <w:drawing>
              <wp:anchor distT="0" distB="0" distL="114300" distR="114300" simplePos="0" relativeHeight="251678720" behindDoc="0" locked="0" layoutInCell="1" allowOverlap="1">
                <wp:simplePos x="0" y="0"/>
                <wp:positionH relativeFrom="column">
                  <wp:posOffset>514350</wp:posOffset>
                </wp:positionH>
                <wp:positionV relativeFrom="paragraph">
                  <wp:posOffset>364490</wp:posOffset>
                </wp:positionV>
                <wp:extent cx="800100" cy="297180"/>
                <wp:effectExtent l="0" t="0" r="0" b="0"/>
                <wp:wrapNone/>
                <wp:docPr id="333" name="文本框 33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5pt;margin-top:28.7pt;height:23.4pt;width:63pt;z-index:251678720;mso-width-relative:page;mso-height-relative:page;" filled="f" stroked="f" coordsize="21600,21600" o:gfxdata="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giq6tYAAAAJAQAADwAA&#10;AAAAAAABACAAAAAiAAAAZHJzL2Rvd25yZXYueG1sUEsBAhQAFAAAAAgAh07iQOunkbcYAgAAGAQA&#10;AA4AAAAAAAAAAQAgAAAAJQEAAGRycy9lMm9Eb2MueG1sUEsFBgAAAAAGAAYAWQEAAK8FA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r>
        <w:rPr>
          <w:rFonts w:ascii="宋体" w:hAnsi="宋体"/>
        </w:rPr>
        <mc:AlternateContent>
          <mc:Choice Requires="wps">
            <w:drawing>
              <wp:anchor distT="0" distB="0" distL="114300" distR="114300" simplePos="0" relativeHeight="251683840" behindDoc="0" locked="0" layoutInCell="1" allowOverlap="1">
                <wp:simplePos x="0" y="0"/>
                <wp:positionH relativeFrom="column">
                  <wp:posOffset>3457575</wp:posOffset>
                </wp:positionH>
                <wp:positionV relativeFrom="paragraph">
                  <wp:posOffset>653415</wp:posOffset>
                </wp:positionV>
                <wp:extent cx="0" cy="198120"/>
                <wp:effectExtent l="38100" t="0" r="38100" b="11430"/>
                <wp:wrapNone/>
                <wp:docPr id="332" name="直接连接符 33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72.25pt;margin-top:51.45pt;height:15.6pt;width:0pt;z-index:251683840;mso-width-relative:page;mso-height-relative:page;" filled="f" stroked="t" coordsize="21600,21600" o:gfxdata="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NshHYAAAACwEAAA8AAAAAAAAAAQAgAAAAIgAAAGRycy9kb3du&#10;cmV2LnhtbFBLAQIUABQAAAAIAIdO4kAwj0s3/wEAANwDAAAOAAAAAAAAAAEAIAAAACcBAABkcnMv&#10;ZTJvRG9jLnhtbFBLBQYAAAAABgAGAFkBAACYBQ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2447925</wp:posOffset>
                </wp:positionH>
                <wp:positionV relativeFrom="paragraph">
                  <wp:posOffset>364490</wp:posOffset>
                </wp:positionV>
                <wp:extent cx="2171700" cy="288925"/>
                <wp:effectExtent l="8255" t="7620" r="10795" b="8255"/>
                <wp:wrapNone/>
                <wp:docPr id="331" name="文本框 331"/>
                <wp:cNvGraphicFramePr/>
                <a:graphic xmlns:a="http://schemas.openxmlformats.org/drawingml/2006/main">
                  <a:graphicData uri="http://schemas.microsoft.com/office/word/2010/wordprocessingShape">
                    <wps:wsp>
                      <wps:cNvSpPr txBox="1">
                        <a:spLocks noChangeArrowheads="1"/>
                      </wps:cNvSpPr>
                      <wps:spPr bwMode="auto">
                        <a:xfrm>
                          <a:off x="0" y="0"/>
                          <a:ext cx="2171700" cy="28892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受理送审</w:t>
                            </w:r>
                            <w:r>
                              <w:t>SAE</w:t>
                            </w:r>
                            <w:r>
                              <w:rPr>
                                <w:rFonts w:hint="eastAsia" w:cs="宋体"/>
                              </w:rPr>
                              <w:t>报告文件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75pt;margin-top:28.7pt;height:22.75pt;width:171pt;z-index:251660288;mso-width-relative:page;mso-height-relative:page;" fillcolor="#FFFFFF" filled="t" stroked="t" coordsize="21600,21600" o:gfxdata="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gSp5I2QAAAAoBAAAPAAAAAAAAAAEAIAAA&#10;ACIAAABkcnMvZG93bnJldi54bWxQSwECFAAUAAAACACHTuJAr6gkLEQCAACMBAAADgAAAAAAAAAB&#10;ACAAAAAoAQAAZHJzL2Uyb0RvYy54bWxQSwUGAAAAAAYABgBZAQAA3gU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受理送审</w:t>
                      </w:r>
                      <w:r>
                        <w:t>SAE</w:t>
                      </w:r>
                      <w:r>
                        <w:rPr>
                          <w:rFonts w:hint="eastAsia" w:cs="宋体"/>
                        </w:rPr>
                        <w:t>报告文件</w:t>
                      </w:r>
                    </w:p>
                  </w:txbxContent>
                </v:textbox>
              </v:shape>
            </w:pict>
          </mc:Fallback>
        </mc:AlternateContent>
      </w:r>
      <w:r>
        <w:rPr>
          <w:rFonts w:ascii="宋体" w:hAnsi="宋体" w:cs="宋体"/>
        </w:rPr>
        <w:t xml:space="preserve">                               </w:t>
      </w:r>
      <w:r>
        <w:rPr>
          <w:rFonts w:hint="eastAsia" w:ascii="宋体" w:hAnsi="宋体" w:cs="宋体"/>
        </w:rPr>
        <w:t xml:space="preserve"> </w:t>
      </w:r>
      <w:r>
        <w:rPr>
          <w:rFonts w:ascii="宋体" w:hAnsi="宋体" w:cs="宋体"/>
        </w:rPr>
        <w:t xml:space="preserve"> </w:t>
      </w:r>
    </w:p>
    <w:p>
      <w:pPr>
        <w:pStyle w:val="3"/>
        <w:spacing w:before="0" w:beforeAutospacing="0" w:after="0" w:afterAutospacing="0" w:line="960" w:lineRule="auto"/>
        <w:rPr>
          <w:rFonts w:ascii="宋体" w:hAnsi="宋体" w:cs="宋体"/>
        </w:rPr>
      </w:pPr>
      <w:r>
        <w:rPr>
          <w:rFonts w:ascii="宋体" w:hAnsi="宋体"/>
        </w:rPr>
        <mc:AlternateContent>
          <mc:Choice Requires="wps">
            <w:drawing>
              <wp:anchor distT="0" distB="0" distL="114300" distR="114300" simplePos="0" relativeHeight="251674624" behindDoc="0" locked="0" layoutInCell="1" allowOverlap="1">
                <wp:simplePos x="0" y="0"/>
                <wp:positionH relativeFrom="column">
                  <wp:posOffset>86360</wp:posOffset>
                </wp:positionH>
                <wp:positionV relativeFrom="paragraph">
                  <wp:posOffset>667385</wp:posOffset>
                </wp:positionV>
                <wp:extent cx="1151890" cy="297180"/>
                <wp:effectExtent l="0" t="0" r="0" b="0"/>
                <wp:wrapNone/>
                <wp:docPr id="330" name="文本框 330"/>
                <wp:cNvGraphicFramePr/>
                <a:graphic xmlns:a="http://schemas.openxmlformats.org/drawingml/2006/main">
                  <a:graphicData uri="http://schemas.microsoft.com/office/word/2010/wordprocessingShape">
                    <wps:wsp>
                      <wps:cNvSpPr txBox="1">
                        <a:spLocks noChangeArrowheads="1"/>
                      </wps:cNvSpPr>
                      <wps:spPr bwMode="auto">
                        <a:xfrm>
                          <a:off x="0" y="0"/>
                          <a:ext cx="1151890" cy="297180"/>
                        </a:xfrm>
                        <a:prstGeom prst="rect">
                          <a:avLst/>
                        </a:prstGeom>
                        <a:noFill/>
                        <a:ln>
                          <a:noFill/>
                        </a:ln>
                      </wps:spPr>
                      <wps:txbx>
                        <w:txbxContent>
                          <w:p>
                            <w:pPr>
                              <w:rPr>
                                <w:rFonts w:cs="Times New Roman"/>
                              </w:rPr>
                            </w:pPr>
                            <w:r>
                              <w:rPr>
                                <w:rFonts w:hint="eastAsia" w:cs="宋体"/>
                              </w:rPr>
                              <w:t>（副）主任委员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8pt;margin-top:52.55pt;height:23.4pt;width:90.7pt;z-index:251674624;mso-width-relative:page;mso-height-relative:page;" filled="f" stroked="f" coordsize="21600,21600" o:gfxdata="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H3ss9UAAAAKAQAADwAA&#10;AAAAAAABACAAAAAiAAAAZHJzL2Rvd25yZXYueG1sUEsBAhQAFAAAAAgAh07iQOk3Mp4ZAgAAGQQA&#10;AA4AAAAAAAAAAQAgAAAAJAEAAGRycy9lMm9Eb2MueG1sUEsFBgAAAAAGAAYAWQEAAK8FAAAAAA==&#10;">
                <v:fill on="f" focussize="0,0"/>
                <v:stroke on="f"/>
                <v:imagedata o:title=""/>
                <o:lock v:ext="edit" aspectratio="f"/>
                <v:textbox>
                  <w:txbxContent>
                    <w:p>
                      <w:pPr>
                        <w:rPr>
                          <w:rFonts w:cs="Times New Roman"/>
                        </w:rPr>
                      </w:pPr>
                      <w:r>
                        <w:rPr>
                          <w:rFonts w:hint="eastAsia" w:cs="宋体"/>
                        </w:rPr>
                        <w:t>（副）主任委员</w:t>
                      </w:r>
                    </w:p>
                  </w:txbxContent>
                </v:textbox>
              </v:shape>
            </w:pict>
          </mc:Fallback>
        </mc:AlternateContent>
      </w:r>
      <w:r>
        <w:rPr>
          <w:rFonts w:ascii="宋体" w:hAnsi="宋体"/>
        </w:rPr>
        <mc:AlternateContent>
          <mc:Choice Requires="wps">
            <w:drawing>
              <wp:anchor distT="0" distB="0" distL="114300" distR="114300" simplePos="0" relativeHeight="251684864" behindDoc="0" locked="0" layoutInCell="1" allowOverlap="1">
                <wp:simplePos x="0" y="0"/>
                <wp:positionH relativeFrom="column">
                  <wp:posOffset>139700</wp:posOffset>
                </wp:positionH>
                <wp:positionV relativeFrom="paragraph">
                  <wp:posOffset>71120</wp:posOffset>
                </wp:positionV>
                <wp:extent cx="1260475" cy="297180"/>
                <wp:effectExtent l="0" t="0" r="0" b="0"/>
                <wp:wrapNone/>
                <wp:docPr id="329" name="文本框 329"/>
                <wp:cNvGraphicFramePr/>
                <a:graphic xmlns:a="http://schemas.openxmlformats.org/drawingml/2006/main">
                  <a:graphicData uri="http://schemas.microsoft.com/office/word/2010/wordprocessingShape">
                    <wps:wsp>
                      <wps:cNvSpPr txBox="1">
                        <a:spLocks noChangeArrowheads="1"/>
                      </wps:cNvSpPr>
                      <wps:spPr bwMode="auto">
                        <a:xfrm>
                          <a:off x="0" y="0"/>
                          <a:ext cx="1260475" cy="297180"/>
                        </a:xfrm>
                        <a:prstGeom prst="rect">
                          <a:avLst/>
                        </a:prstGeom>
                        <a:noFill/>
                        <a:ln>
                          <a:noFill/>
                        </a:ln>
                      </wps:spPr>
                      <wps:txbx>
                        <w:txbxContent>
                          <w:p>
                            <w:pPr>
                              <w:rPr>
                                <w:rFonts w:cs="Times New Roman"/>
                              </w:rPr>
                            </w:pPr>
                            <w:r>
                              <w:rPr>
                                <w:rFonts w:hint="eastAsia" w:cs="宋体"/>
                              </w:rPr>
                              <w:t>指定授权审查委员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pt;margin-top:5.6pt;height:23.4pt;width:99.25pt;z-index:251684864;mso-width-relative:page;mso-height-relative:page;" filled="f" stroked="f" coordsize="21600,21600" o:gfxdata="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qC65fUAAAACAEAAA8A&#10;AAAAAAAAAQAgAAAAIgAAAGRycy9kb3ducmV2LnhtbFBLAQIUABQAAAAIAIdO4kD4YKbtGwIAABkE&#10;AAAOAAAAAAAAAAEAIAAAACMBAABkcnMvZTJvRG9jLnhtbFBLBQYAAAAABgAGAFkBAACwBQAAAAA=&#10;">
                <v:fill on="f" focussize="0,0"/>
                <v:stroke on="f"/>
                <v:imagedata o:title=""/>
                <o:lock v:ext="edit" aspectratio="f"/>
                <v:textbox>
                  <w:txbxContent>
                    <w:p>
                      <w:pPr>
                        <w:rPr>
                          <w:rFonts w:cs="Times New Roman"/>
                        </w:rPr>
                      </w:pPr>
                      <w:r>
                        <w:rPr>
                          <w:rFonts w:hint="eastAsia" w:cs="宋体"/>
                        </w:rPr>
                        <w:t>指定授权审查委员</w:t>
                      </w:r>
                    </w:p>
                  </w:txbxContent>
                </v:textbox>
              </v:shape>
            </w:pict>
          </mc:Fallback>
        </mc:AlternateContent>
      </w:r>
      <w:r>
        <w:rPr>
          <w:rFonts w:ascii="宋体" w:hAnsi="宋体"/>
        </w:rPr>
        <mc:AlternateContent>
          <mc:Choice Requires="wps">
            <w:drawing>
              <wp:anchor distT="0" distB="0" distL="114300" distR="114300" simplePos="0" relativeHeight="251680768" behindDoc="0" locked="0" layoutInCell="1" allowOverlap="1">
                <wp:simplePos x="0" y="0"/>
                <wp:positionH relativeFrom="column">
                  <wp:posOffset>2682240</wp:posOffset>
                </wp:positionH>
                <wp:positionV relativeFrom="paragraph">
                  <wp:posOffset>59055</wp:posOffset>
                </wp:positionV>
                <wp:extent cx="1518285" cy="288925"/>
                <wp:effectExtent l="7620" t="7620" r="17145" b="8255"/>
                <wp:wrapNone/>
                <wp:docPr id="328" name="文本框 328"/>
                <wp:cNvGraphicFramePr/>
                <a:graphic xmlns:a="http://schemas.openxmlformats.org/drawingml/2006/main">
                  <a:graphicData uri="http://schemas.microsoft.com/office/word/2010/wordprocessingShape">
                    <wps:wsp>
                      <wps:cNvSpPr txBox="1">
                        <a:spLocks noChangeArrowheads="1"/>
                      </wps:cNvSpPr>
                      <wps:spPr bwMode="auto">
                        <a:xfrm>
                          <a:off x="0" y="0"/>
                          <a:ext cx="1518285" cy="28892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审查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2pt;margin-top:4.65pt;height:22.75pt;width:119.55pt;z-index:251680768;mso-width-relative:page;mso-height-relative:page;" fillcolor="#FFFFFF" filled="t" stroked="t" coordsize="21600,21600" o:gfxdata="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0usMM2AAAAAgBAAAPAAAAAAAAAAEAIAAAACIA&#10;AABkcnMvZG93bnJldi54bWxQSwECFAAUAAAACACHTuJAxE7tTUICAACMBAAADgAAAAAAAAABACAA&#10;AAAnAQAAZHJzL2Uyb0RvYy54bWxQSwUGAAAAAAYABgBZAQAA2wU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审查</w:t>
                      </w:r>
                    </w:p>
                  </w:txbxContent>
                </v:textbox>
              </v:shape>
            </w:pict>
          </mc:Fallback>
        </mc:AlternateContent>
      </w:r>
      <w:r>
        <w:rPr>
          <w:rFonts w:ascii="宋体" w:hAnsi="宋体"/>
        </w:rPr>
        <mc:AlternateContent>
          <mc:Choice Requires="wps">
            <w:drawing>
              <wp:anchor distT="0" distB="0" distL="114300" distR="114300" simplePos="0" relativeHeight="251685888" behindDoc="0" locked="0" layoutInCell="1" allowOverlap="1">
                <wp:simplePos x="0" y="0"/>
                <wp:positionH relativeFrom="column">
                  <wp:posOffset>4970145</wp:posOffset>
                </wp:positionH>
                <wp:positionV relativeFrom="paragraph">
                  <wp:posOffset>566420</wp:posOffset>
                </wp:positionV>
                <wp:extent cx="969645" cy="687705"/>
                <wp:effectExtent l="7620" t="8255" r="13335" b="8890"/>
                <wp:wrapNone/>
                <wp:docPr id="327" name="文本框 327"/>
                <wp:cNvGraphicFramePr/>
                <a:graphic xmlns:a="http://schemas.openxmlformats.org/drawingml/2006/main">
                  <a:graphicData uri="http://schemas.microsoft.com/office/word/2010/wordprocessingShape">
                    <wps:wsp>
                      <wps:cNvSpPr txBox="1">
                        <a:spLocks noChangeArrowheads="1"/>
                      </wps:cNvSpPr>
                      <wps:spPr bwMode="auto">
                        <a:xfrm>
                          <a:off x="0" y="0"/>
                          <a:ext cx="969645" cy="687705"/>
                        </a:xfrm>
                        <a:prstGeom prst="rect">
                          <a:avLst/>
                        </a:prstGeom>
                        <a:solidFill>
                          <a:srgbClr val="FFFFFF"/>
                        </a:solidFill>
                        <a:ln w="15875">
                          <a:solidFill>
                            <a:srgbClr val="000000"/>
                          </a:solidFill>
                          <a:miter lim="800000"/>
                        </a:ln>
                      </wps:spPr>
                      <wps:txbx>
                        <w:txbxContent>
                          <w:p>
                            <w:pPr>
                              <w:rPr>
                                <w:rFonts w:cs="Times New Roman"/>
                              </w:rPr>
                            </w:pPr>
                            <w:r>
                              <w:rPr>
                                <w:rFonts w:hint="eastAsia" w:cs="宋体"/>
                              </w:rPr>
                              <w:t>同意备案结果通知研究者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91.35pt;margin-top:44.6pt;height:54.15pt;width:76.35pt;z-index:251685888;mso-width-relative:page;mso-height-relative:page;" fillcolor="#FFFFFF" filled="t" stroked="t" coordsize="21600,21600" o:gfxdata="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NSaNz2gAAAAoBAAAPAAAAAAAAAAEAIAAA&#10;ACIAAABkcnMvZG93bnJldi54bWxQSwECFAAUAAAACACHTuJAgogol0MCAACLBAAADgAAAAAAAAAB&#10;ACAAAAApAQAAZHJzL2Uyb0RvYy54bWxQSwUGAAAAAAYABgBZAQAA3gUAAAAA&#10;">
                <v:fill on="t" focussize="0,0"/>
                <v:stroke weight="1.25pt" color="#000000" miterlimit="8" joinstyle="miter"/>
                <v:imagedata o:title=""/>
                <o:lock v:ext="edit" aspectratio="f"/>
                <v:textbox>
                  <w:txbxContent>
                    <w:p>
                      <w:pPr>
                        <w:rPr>
                          <w:rFonts w:cs="Times New Roman"/>
                        </w:rPr>
                      </w:pPr>
                      <w:r>
                        <w:rPr>
                          <w:rFonts w:hint="eastAsia" w:cs="宋体"/>
                        </w:rPr>
                        <w:t>同意备案结果通知研究者</w:t>
                      </w:r>
                    </w:p>
                  </w:txbxContent>
                </v:textbox>
              </v:shape>
            </w:pict>
          </mc:Fallback>
        </mc:AlternateContent>
      </w:r>
      <w:r>
        <w:rPr>
          <w:rFonts w:ascii="宋体" w:hAnsi="宋体" w:cs="宋体"/>
        </w:rPr>
        <mc:AlternateContent>
          <mc:Choice Requires="wps">
            <w:drawing>
              <wp:anchor distT="0" distB="0" distL="114300" distR="114300" simplePos="0" relativeHeight="251687936" behindDoc="0" locked="0" layoutInCell="1" allowOverlap="1">
                <wp:simplePos x="0" y="0"/>
                <wp:positionH relativeFrom="column">
                  <wp:posOffset>4429125</wp:posOffset>
                </wp:positionH>
                <wp:positionV relativeFrom="paragraph">
                  <wp:posOffset>368300</wp:posOffset>
                </wp:positionV>
                <wp:extent cx="495300" cy="299085"/>
                <wp:effectExtent l="4445" t="5080" r="14605" b="19685"/>
                <wp:wrapNone/>
                <wp:docPr id="326" name="文本框 326"/>
                <wp:cNvGraphicFramePr/>
                <a:graphic xmlns:a="http://schemas.openxmlformats.org/drawingml/2006/main">
                  <a:graphicData uri="http://schemas.microsoft.com/office/word/2010/wordprocessingShape">
                    <wps:wsp>
                      <wps:cNvSpPr txBox="1">
                        <a:spLocks noChangeArrowheads="1"/>
                      </wps:cNvSpPr>
                      <wps:spPr bwMode="auto">
                        <a:xfrm>
                          <a:off x="0" y="0"/>
                          <a:ext cx="495300" cy="299085"/>
                        </a:xfrm>
                        <a:prstGeom prst="rect">
                          <a:avLst/>
                        </a:prstGeom>
                        <a:solidFill>
                          <a:srgbClr val="FFFFFF"/>
                        </a:solidFill>
                        <a:ln w="9525">
                          <a:solidFill>
                            <a:srgbClr val="FFFFFF"/>
                          </a:solidFill>
                          <a:miter lim="800000"/>
                        </a:ln>
                      </wps:spPr>
                      <wps:txbx>
                        <w:txbxContent>
                          <w:p>
                            <w:r>
                              <w:rPr>
                                <w:rFonts w:hint="eastAsia" w:cs="宋体"/>
                              </w:rPr>
                              <w:t>备案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8.75pt;margin-top:29pt;height:23.55pt;width:39pt;z-index:251687936;mso-width-relative:page;mso-height-relative:page;" fillcolor="#FFFFFF" filled="t" stroked="t" coordsize="21600,21600" o:gfxdata="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&#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yJu81wAAAAoBAAAPAAAAAAAAAAEAIAAAACIAAABk&#10;cnMvZG93bnJldi54bWxQSwECFAAUAAAACACHTuJAuS647EACAACKBAAADgAAAAAAAAABACAAAAAm&#10;AQAAZHJzL2Uyb0RvYy54bWxQSwUGAAAAAAYABgBZAQAA2AUAAAAA&#10;">
                <v:fill on="t" focussize="0,0"/>
                <v:stroke color="#FFFFFF" miterlimit="8" joinstyle="miter"/>
                <v:imagedata o:title=""/>
                <o:lock v:ext="edit" aspectratio="f"/>
                <v:textbox>
                  <w:txbxContent>
                    <w:p>
                      <w:r>
                        <w:rPr>
                          <w:rFonts w:hint="eastAsia" w:cs="宋体"/>
                        </w:rPr>
                        <w:t>备案</w:t>
                      </w:r>
                    </w:p>
                  </w:txbxContent>
                </v:textbox>
              </v:shape>
            </w:pict>
          </mc:Fallback>
        </mc:AlternateContent>
      </w:r>
      <w:r>
        <w:rPr>
          <w:rFonts w:ascii="宋体" w:hAnsi="宋体"/>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565150</wp:posOffset>
                </wp:positionV>
                <wp:extent cx="2333625" cy="495300"/>
                <wp:effectExtent l="38100" t="8255" r="47625" b="10795"/>
                <wp:wrapNone/>
                <wp:docPr id="325" name="菱形 325"/>
                <wp:cNvGraphicFramePr/>
                <a:graphic xmlns:a="http://schemas.openxmlformats.org/drawingml/2006/main">
                  <a:graphicData uri="http://schemas.microsoft.com/office/word/2010/wordprocessingShape">
                    <wps:wsp>
                      <wps:cNvSpPr>
                        <a:spLocks noChangeArrowheads="1"/>
                      </wps:cNvSpPr>
                      <wps:spPr bwMode="auto">
                        <a:xfrm>
                          <a:off x="0" y="0"/>
                          <a:ext cx="2333625" cy="495300"/>
                        </a:xfrm>
                        <a:prstGeom prst="diamond">
                          <a:avLst/>
                        </a:prstGeom>
                        <a:solidFill>
                          <a:srgbClr val="FFFFFF"/>
                        </a:solidFill>
                        <a:ln w="15875">
                          <a:solidFill>
                            <a:srgbClr val="000000"/>
                          </a:solidFill>
                          <a:miter lim="800000"/>
                        </a:ln>
                      </wps:spPr>
                      <wps:txbx>
                        <w:txbxContent>
                          <w:p>
                            <w:pPr>
                              <w:rPr>
                                <w:rFonts w:cs="Times New Roman"/>
                              </w:rPr>
                            </w:pPr>
                            <w:r>
                              <w:rPr>
                                <w:rFonts w:hint="eastAsia" w:cs="宋体"/>
                              </w:rPr>
                              <w:t>会审\快审\备案?</w:t>
                            </w:r>
                          </w:p>
                        </w:txbxContent>
                      </wps:txbx>
                      <wps:bodyPr rot="0" vert="horz" wrap="square" lIns="91440" tIns="45720" rIns="91440" bIns="45720" anchor="t" anchorCtr="0" upright="1">
                        <a:noAutofit/>
                      </wps:bodyPr>
                    </wps:wsp>
                  </a:graphicData>
                </a:graphic>
              </wp:anchor>
            </w:drawing>
          </mc:Choice>
          <mc:Fallback>
            <w:pict>
              <v:shape id="_x0000_s1026" o:spid="_x0000_s1026" o:spt="4" type="#_x0000_t4" style="position:absolute;left:0pt;margin-left:180pt;margin-top:44.5pt;height:39pt;width:183.75pt;z-index:251661312;mso-width-relative:page;mso-height-relative:page;" fillcolor="#FFFFFF" filled="t" stroked="t" coordsize="21600,21600" o:gfxdata="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hGqEXaAAAACgEAAA8AAAAAAAAAAQAgAAAAIgAA&#10;AGRycy9kb3ducmV2LnhtbFBLAQIUABQAAAAIAIdO4kC9jovnPwIAAIIEAAAOAAAAAAAAAAEAIAAA&#10;ACkBAABkcnMvZTJvRG9jLnhtbFBLBQYAAAAABgAGAFkBAADaBQAAAAA=&#10;">
                <v:fill on="t" focussize="0,0"/>
                <v:stroke weight="1.25pt" color="#000000" miterlimit="8" joinstyle="miter"/>
                <v:imagedata o:title=""/>
                <o:lock v:ext="edit" aspectratio="f"/>
                <v:textbox>
                  <w:txbxContent>
                    <w:p>
                      <w:pPr>
                        <w:rPr>
                          <w:rFonts w:cs="Times New Roman"/>
                        </w:rPr>
                      </w:pPr>
                      <w:r>
                        <w:rPr>
                          <w:rFonts w:hint="eastAsia" w:cs="宋体"/>
                        </w:rPr>
                        <w:t>会审\快审\备案?</w:t>
                      </w:r>
                    </w:p>
                  </w:txbxContent>
                </v:textbox>
              </v:shape>
            </w:pict>
          </mc:Fallback>
        </mc:AlternateContent>
      </w:r>
      <w:r>
        <w:rPr>
          <w:rFonts w:ascii="宋体" w:hAnsi="宋体"/>
        </w:rPr>
        <mc:AlternateContent>
          <mc:Choice Requires="wps">
            <w:drawing>
              <wp:anchor distT="0" distB="0" distL="114300" distR="114300" simplePos="0" relativeHeight="251666432" behindDoc="0" locked="0" layoutInCell="1" allowOverlap="1">
                <wp:simplePos x="0" y="0"/>
                <wp:positionH relativeFrom="column">
                  <wp:posOffset>3457575</wp:posOffset>
                </wp:positionH>
                <wp:positionV relativeFrom="paragraph">
                  <wp:posOffset>368300</wp:posOffset>
                </wp:positionV>
                <wp:extent cx="0" cy="198120"/>
                <wp:effectExtent l="38100" t="0" r="38100" b="11430"/>
                <wp:wrapNone/>
                <wp:docPr id="324" name="直接连接符 324"/>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72.25pt;margin-top:29pt;height:15.6pt;width:0pt;z-index:251666432;mso-width-relative:page;mso-height-relative:page;" filled="f" stroked="t" coordsize="21600,21600" o:gfxdata="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q8kUNcAAAAJAQAADwAAAAAAAAABACAAAAAiAAAAZHJzL2Rvd25y&#10;ZXYueG1sUEsBAhQAFAAAAAgAh07iQCHuU7f/AQAA3AMAAA4AAAAAAAAAAQAgAAAAJgEAAGRycy9l&#10;Mm9Eb2MueG1sUEsFBgAAAAAGAAYAWQEAAJcFAAAAAA==&#10;">
                <v:fill on="f" focussize="0,0"/>
                <v:stroke weight="1pt" color="#000000" joinstyle="round" endarrow="block"/>
                <v:imagedata o:title=""/>
                <o:lock v:ext="edit" aspectratio="f"/>
              </v:line>
            </w:pict>
          </mc:Fallback>
        </mc:AlternateContent>
      </w:r>
      <w:r>
        <w:rPr>
          <w:rFonts w:ascii="宋体" w:hAnsi="宋体" w:cs="宋体"/>
        </w:rPr>
        <w:t xml:space="preserve">          </w:t>
      </w:r>
    </w:p>
    <w:p>
      <w:pPr>
        <w:pStyle w:val="3"/>
        <w:spacing w:before="0" w:beforeAutospacing="0" w:after="0" w:afterAutospacing="0" w:line="960" w:lineRule="auto"/>
        <w:ind w:firstLine="1440" w:firstLineChars="600"/>
        <w:rPr>
          <w:rFonts w:ascii="宋体" w:hAnsi="宋体" w:cs="宋体"/>
        </w:rPr>
      </w:pPr>
      <w:r>
        <w:rPr>
          <w:rFonts w:ascii="宋体" w:hAnsi="宋体"/>
        </w:rPr>
        <mc:AlternateContent>
          <mc:Choice Requires="wps">
            <w:drawing>
              <wp:anchor distT="0" distB="0" distL="114300" distR="114300" simplePos="0" relativeHeight="251662336" behindDoc="0" locked="0" layoutInCell="1" allowOverlap="1">
                <wp:simplePos x="0" y="0"/>
                <wp:positionH relativeFrom="column">
                  <wp:posOffset>1819275</wp:posOffset>
                </wp:positionH>
                <wp:positionV relativeFrom="paragraph">
                  <wp:posOffset>771525</wp:posOffset>
                </wp:positionV>
                <wp:extent cx="1190625" cy="304165"/>
                <wp:effectExtent l="7620" t="7620" r="20955" b="12065"/>
                <wp:wrapNone/>
                <wp:docPr id="323" name="文本框 323"/>
                <wp:cNvGraphicFramePr/>
                <a:graphic xmlns:a="http://schemas.openxmlformats.org/drawingml/2006/main">
                  <a:graphicData uri="http://schemas.microsoft.com/office/word/2010/wordprocessingShape">
                    <wps:wsp>
                      <wps:cNvSpPr txBox="1">
                        <a:spLocks noChangeArrowheads="1"/>
                      </wps:cNvSpPr>
                      <wps:spPr bwMode="auto">
                        <a:xfrm>
                          <a:off x="0" y="0"/>
                          <a:ext cx="1190625" cy="304165"/>
                        </a:xfrm>
                        <a:prstGeom prst="rect">
                          <a:avLst/>
                        </a:prstGeom>
                        <a:solidFill>
                          <a:srgbClr val="FFFFFF"/>
                        </a:solidFill>
                        <a:ln w="15875">
                          <a:solidFill>
                            <a:srgbClr val="000000"/>
                          </a:solidFill>
                          <a:miter lim="800000"/>
                        </a:ln>
                      </wps:spPr>
                      <wps:txbx>
                        <w:txbxContent>
                          <w:p>
                            <w:pPr>
                              <w:jc w:val="center"/>
                            </w:pPr>
                            <w:r>
                              <w:rPr>
                                <w:rFonts w:hint="eastAsia"/>
                              </w:rPr>
                              <w:t>组织会议</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3.25pt;margin-top:60.75pt;height:23.95pt;width:93.75pt;z-index:251662336;mso-width-relative:page;mso-height-relative:page;" fillcolor="#FFFFFF" filled="t" stroked="t" coordsize="21600,21600" o:gfxdata="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OzdJy2QAAAAsBAAAPAAAAAAAAAAEAIAAA&#10;ACIAAABkcnMvZG93bnJldi54bWxQSwECFAAUAAAACACHTuJAd4cPe0QCAACMBAAADgAAAAAAAAAB&#10;ACAAAAAoAQAAZHJzL2Uyb0RvYy54bWxQSwUGAAAAAAYABgBZAQAA3gUAAAAA&#10;">
                <v:fill on="t" focussize="0,0"/>
                <v:stroke weight="1.25pt" color="#000000" miterlimit="8" joinstyle="miter"/>
                <v:imagedata o:title=""/>
                <o:lock v:ext="edit" aspectratio="f"/>
                <v:textbox>
                  <w:txbxContent>
                    <w:p>
                      <w:pPr>
                        <w:jc w:val="center"/>
                      </w:pPr>
                      <w:r>
                        <w:rPr>
                          <w:rFonts w:hint="eastAsia"/>
                        </w:rPr>
                        <w:t>组织会议</w:t>
                      </w:r>
                    </w:p>
                  </w:txbxContent>
                </v:textbox>
              </v:shape>
            </w:pict>
          </mc:Fallback>
        </mc:AlternateContent>
      </w:r>
      <w:r>
        <w:rPr>
          <w:rFonts w:ascii="宋体" w:hAnsi="宋体"/>
        </w:rPr>
        <mc:AlternateContent>
          <mc:Choice Requires="wps">
            <w:drawing>
              <wp:anchor distT="0" distB="0" distL="114300" distR="114300" simplePos="0" relativeHeight="251688960" behindDoc="0" locked="0" layoutInCell="1" allowOverlap="1">
                <wp:simplePos x="0" y="0"/>
                <wp:positionH relativeFrom="column">
                  <wp:posOffset>3846195</wp:posOffset>
                </wp:positionH>
                <wp:positionV relativeFrom="paragraph">
                  <wp:posOffset>758825</wp:posOffset>
                </wp:positionV>
                <wp:extent cx="1238250" cy="478790"/>
                <wp:effectExtent l="8255" t="7620" r="10795" b="8890"/>
                <wp:wrapNone/>
                <wp:docPr id="322" name="文本框 322"/>
                <wp:cNvGraphicFramePr/>
                <a:graphic xmlns:a="http://schemas.openxmlformats.org/drawingml/2006/main">
                  <a:graphicData uri="http://schemas.microsoft.com/office/word/2010/wordprocessingShape">
                    <wps:wsp>
                      <wps:cNvSpPr txBox="1">
                        <a:spLocks noChangeArrowheads="1"/>
                      </wps:cNvSpPr>
                      <wps:spPr bwMode="auto">
                        <a:xfrm>
                          <a:off x="0" y="0"/>
                          <a:ext cx="1238250" cy="478790"/>
                        </a:xfrm>
                        <a:prstGeom prst="rect">
                          <a:avLst/>
                        </a:prstGeom>
                        <a:solidFill>
                          <a:srgbClr val="FFFFFF"/>
                        </a:solidFill>
                        <a:ln w="15875">
                          <a:solidFill>
                            <a:srgbClr val="000000"/>
                          </a:solidFill>
                          <a:miter lim="800000"/>
                        </a:ln>
                      </wps:spPr>
                      <wps:txbx>
                        <w:txbxContent>
                          <w:p>
                            <w:pPr>
                              <w:jc w:val="center"/>
                              <w:rPr>
                                <w:rFonts w:cs="Times New Roman"/>
                              </w:rPr>
                            </w:pPr>
                            <w:r>
                              <w:rPr>
                                <w:rFonts w:hint="eastAsia" w:cs="宋体"/>
                              </w:rPr>
                              <w:t>送固定委员审查文件（一周内）</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2.85pt;margin-top:59.75pt;height:37.7pt;width:97.5pt;z-index:251688960;mso-width-relative:page;mso-height-relative:page;" fillcolor="#FFFFFF" filled="t" stroked="t" coordsize="21600,21600" o:gfxdata="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4Tt1PZAAAACwEAAA8AAAAAAAAAAQAgAAAA&#10;IgAAAGRycy9kb3ducmV2LnhtbFBLAQIUABQAAAAIAIdO4kD7qF2fQwIAAIwEAAAOAAAAAAAAAAEA&#10;IAAAACgBAABkcnMvZTJvRG9jLnhtbFBLBQYAAAAABgAGAFkBAADdBQAAAAA=&#10;">
                <v:fill on="t" focussize="0,0"/>
                <v:stroke weight="1.25pt" color="#000000" miterlimit="8" joinstyle="miter"/>
                <v:imagedata o:title=""/>
                <o:lock v:ext="edit" aspectratio="f"/>
                <v:textbox>
                  <w:txbxContent>
                    <w:p>
                      <w:pPr>
                        <w:jc w:val="center"/>
                        <w:rPr>
                          <w:rFonts w:cs="Times New Roman"/>
                        </w:rPr>
                      </w:pPr>
                      <w:r>
                        <w:rPr>
                          <w:rFonts w:hint="eastAsia" w:cs="宋体"/>
                        </w:rPr>
                        <w:t>送固定委员审查文件（一周内）</w:t>
                      </w:r>
                    </w:p>
                  </w:txbxContent>
                </v:textbox>
              </v:shape>
            </w:pict>
          </mc:Fallback>
        </mc:AlternateContent>
      </w:r>
      <w:r>
        <w:rPr>
          <w:rFonts w:ascii="宋体" w:hAnsi="宋体"/>
        </w:rPr>
        <mc:AlternateContent>
          <mc:Choice Requires="wps">
            <w:drawing>
              <wp:anchor distT="0" distB="0" distL="114300" distR="114300" simplePos="0" relativeHeight="251669504" behindDoc="0" locked="0" layoutInCell="1" allowOverlap="1">
                <wp:simplePos x="0" y="0"/>
                <wp:positionH relativeFrom="column">
                  <wp:posOffset>2505075</wp:posOffset>
                </wp:positionH>
                <wp:positionV relativeFrom="paragraph">
                  <wp:posOffset>461645</wp:posOffset>
                </wp:positionV>
                <wp:extent cx="0" cy="309880"/>
                <wp:effectExtent l="38100" t="0" r="38100" b="13970"/>
                <wp:wrapNone/>
                <wp:docPr id="321" name="直接连接符 321"/>
                <wp:cNvGraphicFramePr/>
                <a:graphic xmlns:a="http://schemas.openxmlformats.org/drawingml/2006/main">
                  <a:graphicData uri="http://schemas.microsoft.com/office/word/2010/wordprocessingShape">
                    <wps:wsp>
                      <wps:cNvCnPr>
                        <a:cxnSpLocks noChangeShapeType="1"/>
                      </wps:cNvCnPr>
                      <wps:spPr bwMode="auto">
                        <a:xfrm flipH="1">
                          <a:off x="0" y="0"/>
                          <a:ext cx="0" cy="30988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flip:x;margin-left:197.25pt;margin-top:36.35pt;height:24.4pt;width:0pt;z-index:251669504;mso-width-relative:page;mso-height-relative:page;" filled="f" stroked="t" coordsize="21600,21600" o:gfxdata="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aR7qtkAAAAKAQAADwAAAAAAAAABACAAAAAiAAAA&#10;ZHJzL2Rvd25yZXYueG1sUEsBAhQAFAAAAAgAh07iQJHwb8wGAgAA5gMAAA4AAAAAAAAAAQAgAAAA&#10;KAEAAGRycy9lMm9Eb2MueG1sUEsFBgAAAAAGAAYAWQEAAKAFA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96128" behindDoc="0" locked="0" layoutInCell="1" allowOverlap="1">
                <wp:simplePos x="0" y="0"/>
                <wp:positionH relativeFrom="column">
                  <wp:posOffset>2825115</wp:posOffset>
                </wp:positionH>
                <wp:positionV relativeFrom="paragraph">
                  <wp:posOffset>461645</wp:posOffset>
                </wp:positionV>
                <wp:extent cx="480060" cy="297180"/>
                <wp:effectExtent l="0" t="0" r="0" b="0"/>
                <wp:wrapNone/>
                <wp:docPr id="320" name="文本框 320"/>
                <wp:cNvGraphicFramePr/>
                <a:graphic xmlns:a="http://schemas.openxmlformats.org/drawingml/2006/main">
                  <a:graphicData uri="http://schemas.microsoft.com/office/word/2010/wordprocessingShape">
                    <wps:wsp>
                      <wps:cNvSpPr txBox="1">
                        <a:spLocks noChangeArrowheads="1"/>
                      </wps:cNvSpPr>
                      <wps:spPr bwMode="auto">
                        <a:xfrm>
                          <a:off x="0" y="0"/>
                          <a:ext cx="480060" cy="297180"/>
                        </a:xfrm>
                        <a:prstGeom prst="rect">
                          <a:avLst/>
                        </a:prstGeom>
                        <a:noFill/>
                        <a:ln>
                          <a:noFill/>
                        </a:ln>
                      </wps:spPr>
                      <wps:txbx>
                        <w:txbxContent>
                          <w:p>
                            <w:pPr>
                              <w:rPr>
                                <w:rFonts w:cs="Times New Roman"/>
                              </w:rPr>
                            </w:pPr>
                            <w:r>
                              <w:rPr>
                                <w:rFonts w:hint="eastAsia" w:cs="宋体"/>
                              </w:rPr>
                              <w:t>会审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2.45pt;margin-top:36.35pt;height:23.4pt;width:37.8pt;z-index:251696128;mso-width-relative:page;mso-height-relative:page;" filled="f" stroked="f" coordsize="21600,21600" o:gfxdata="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j7Xl9cAAAAKAQAADwAA&#10;AAAAAAABACAAAAAiAAAAZHJzL2Rvd25yZXYueG1sUEsBAhQAFAAAAAgAh07iQIuWV4UXAgAAGAQA&#10;AA4AAAAAAAAAAQAgAAAAJgEAAGRycy9lMm9Eb2MueG1sUEsFBgAAAAAGAAYAWQEAAK8FAAAAAA==&#10;">
                <v:fill on="f" focussize="0,0"/>
                <v:stroke on="f"/>
                <v:imagedata o:title=""/>
                <o:lock v:ext="edit" aspectratio="f"/>
                <v:textbox>
                  <w:txbxContent>
                    <w:p>
                      <w:pPr>
                        <w:rPr>
                          <w:rFonts w:cs="Times New Roman"/>
                        </w:rPr>
                      </w:pPr>
                      <w:r>
                        <w:rPr>
                          <w:rFonts w:hint="eastAsia" w:cs="宋体"/>
                        </w:rPr>
                        <w:t>会审</w:t>
                      </w:r>
                    </w:p>
                  </w:txbxContent>
                </v:textbox>
              </v:shape>
            </w:pict>
          </mc:Fallback>
        </mc:AlternateContent>
      </w:r>
      <w:r>
        <w:rPr>
          <w:rFonts w:ascii="宋体" w:hAnsi="宋体"/>
        </w:rPr>
        <mc:AlternateContent>
          <mc:Choice Requires="wps">
            <w:drawing>
              <wp:anchor distT="0" distB="0" distL="114300" distR="114300" simplePos="0" relativeHeight="251689984" behindDoc="0" locked="0" layoutInCell="1" allowOverlap="1">
                <wp:simplePos x="0" y="0"/>
                <wp:positionH relativeFrom="column">
                  <wp:posOffset>4448175</wp:posOffset>
                </wp:positionH>
                <wp:positionV relativeFrom="paragraph">
                  <wp:posOffset>461645</wp:posOffset>
                </wp:positionV>
                <wp:extent cx="0" cy="297180"/>
                <wp:effectExtent l="38100" t="0" r="38100" b="7620"/>
                <wp:wrapNone/>
                <wp:docPr id="319" name="直接连接符 319"/>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350.25pt;margin-top:36.35pt;height:23.4pt;width:0pt;z-index:251689984;mso-width-relative:page;mso-height-relative:page;" filled="f" stroked="t" coordsize="21600,21600" o:gfxdata="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i1etjXAAAACgEAAA8AAAAAAAAAAQAgAAAAIgAAAGRycy9kb3du&#10;cmV2LnhtbFBLAQIUABQAAAAIAIdO4kAycyMJAAIAANwDAAAOAAAAAAAAAAEAIAAAACYBAABkcnMv&#10;ZTJvRG9jLnhtbFBLBQYAAAAABgAGAFkBAACYBQ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97152" behindDoc="0" locked="0" layoutInCell="1" allowOverlap="1">
                <wp:simplePos x="0" y="0"/>
                <wp:positionH relativeFrom="column">
                  <wp:posOffset>3743325</wp:posOffset>
                </wp:positionH>
                <wp:positionV relativeFrom="paragraph">
                  <wp:posOffset>414020</wp:posOffset>
                </wp:positionV>
                <wp:extent cx="457200" cy="297180"/>
                <wp:effectExtent l="0" t="0" r="0" b="0"/>
                <wp:wrapNone/>
                <wp:docPr id="318" name="文本框 318"/>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noFill/>
                        <a:ln>
                          <a:noFill/>
                        </a:ln>
                      </wps:spPr>
                      <wps:txbx>
                        <w:txbxContent>
                          <w:p>
                            <w:pPr>
                              <w:rPr>
                                <w:rFonts w:cs="Times New Roman"/>
                              </w:rPr>
                            </w:pPr>
                            <w:r>
                              <w:rPr>
                                <w:rFonts w:hint="eastAsia" w:cs="宋体"/>
                              </w:rPr>
                              <w:t>快审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75pt;margin-top:32.6pt;height:23.4pt;width:36pt;z-index:251697152;mso-width-relative:page;mso-height-relative:page;" filled="f" stroked="f" coordsize="21600,21600" o:gfxdata="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m64v7WAAAACgEAAA8AAAAA&#10;AAAAAQAgAAAAIgAAAGRycy9kb3ducmV2LnhtbFBLAQIUABQAAAAIAIdO4kA0iAoYFgIAABgEAAAO&#10;AAAAAAAAAAEAIAAAACUBAABkcnMvZTJvRG9jLnhtbFBLBQYAAAAABgAGAFkBAACtBQAAAAA=&#10;">
                <v:fill on="f" focussize="0,0"/>
                <v:stroke on="f"/>
                <v:imagedata o:title=""/>
                <o:lock v:ext="edit" aspectratio="f"/>
                <v:textbox>
                  <w:txbxContent>
                    <w:p>
                      <w:pPr>
                        <w:rPr>
                          <w:rFonts w:cs="Times New Roman"/>
                        </w:rPr>
                      </w:pPr>
                      <w:r>
                        <w:rPr>
                          <w:rFonts w:hint="eastAsia" w:cs="宋体"/>
                        </w:rPr>
                        <w:t>快审</w:t>
                      </w:r>
                    </w:p>
                  </w:txbxContent>
                </v:textbox>
              </v:shape>
            </w:pict>
          </mc:Fallback>
        </mc:AlternateContent>
      </w:r>
      <w:r>
        <w:rPr>
          <w:rFonts w:ascii="宋体" w:hAnsi="宋体"/>
        </w:rPr>
        <mc:AlternateContent>
          <mc:Choice Requires="wps">
            <w:drawing>
              <wp:anchor distT="0" distB="0" distL="114300" distR="114300" simplePos="0" relativeHeight="251667456" behindDoc="0" locked="0" layoutInCell="1" allowOverlap="1">
                <wp:simplePos x="0" y="0"/>
                <wp:positionH relativeFrom="column">
                  <wp:posOffset>3448050</wp:posOffset>
                </wp:positionH>
                <wp:positionV relativeFrom="paragraph">
                  <wp:posOffset>263525</wp:posOffset>
                </wp:positionV>
                <wp:extent cx="9525" cy="219075"/>
                <wp:effectExtent l="31750" t="0" r="34925" b="9525"/>
                <wp:wrapNone/>
                <wp:docPr id="317" name="直接连接符 317"/>
                <wp:cNvGraphicFramePr/>
                <a:graphic xmlns:a="http://schemas.openxmlformats.org/drawingml/2006/main">
                  <a:graphicData uri="http://schemas.microsoft.com/office/word/2010/wordprocessingShape">
                    <wps:wsp>
                      <wps:cNvCnPr>
                        <a:cxnSpLocks noChangeShapeType="1"/>
                      </wps:cNvCnPr>
                      <wps:spPr bwMode="auto">
                        <a:xfrm>
                          <a:off x="0" y="0"/>
                          <a:ext cx="9525" cy="21907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71.5pt;margin-top:20.75pt;height:17.25pt;width:0.75pt;z-index:251667456;mso-width-relative:page;mso-height-relative:page;" filled="f" stroked="t" coordsize="21600,21600" o:gfxdata="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ZFsNtkAAAAJAQAADwAAAAAAAAABACAAAAAiAAAAZHJz&#10;L2Rvd25yZXYueG1sUEsBAhQAFAAAAAgAh07iQGA0cQ8DAgAA3wMAAA4AAAAAAAAAAQAgAAAAKAEA&#10;AGRycy9lMm9Eb2MueG1sUEsFBgAAAAAGAAYAWQEAAJ0FA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93056" behindDoc="0" locked="0" layoutInCell="1" allowOverlap="1">
                <wp:simplePos x="0" y="0"/>
                <wp:positionH relativeFrom="column">
                  <wp:posOffset>5492115</wp:posOffset>
                </wp:positionH>
                <wp:positionV relativeFrom="paragraph">
                  <wp:posOffset>482600</wp:posOffset>
                </wp:positionV>
                <wp:extent cx="0" cy="2828925"/>
                <wp:effectExtent l="4445" t="0" r="14605" b="9525"/>
                <wp:wrapNone/>
                <wp:docPr id="316" name="直接箭头连接符 316"/>
                <wp:cNvGraphicFramePr/>
                <a:graphic xmlns:a="http://schemas.openxmlformats.org/drawingml/2006/main">
                  <a:graphicData uri="http://schemas.microsoft.com/office/word/2010/wordprocessingShape">
                    <wps:wsp>
                      <wps:cNvCnPr>
                        <a:cxnSpLocks noChangeShapeType="1"/>
                      </wps:cNvCnPr>
                      <wps:spPr bwMode="auto">
                        <a:xfrm>
                          <a:off x="0" y="0"/>
                          <a:ext cx="0" cy="28289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32.45pt;margin-top:38pt;height:222.75pt;width:0pt;z-index:251693056;mso-width-relative:page;mso-height-relative:page;" filled="f" stroked="t" coordsize="21600,21600" o:gfxdata="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XeX591wAAAAoBAAAPAAAAAAAAAAEAIAAAACIAAABkcnMvZG93bnJldi54bWxQSwEC&#10;FAAUAAAACACHTuJAsJzz6PUBAADCAwAADgAAAAAAAAABACAAAAAmAQAAZHJzL2Uyb0RvYy54bWxQ&#10;SwUGAAAAAAYABgBZAQAAjQUAAAAA&#10;">
                <v:fill on="f" focussize="0,0"/>
                <v:stroke color="#000000" joinstyle="round"/>
                <v:imagedata o:title=""/>
                <o:lock v:ext="edit" aspectratio="f"/>
              </v:shape>
            </w:pict>
          </mc:Fallback>
        </mc:AlternateContent>
      </w:r>
      <w:r>
        <w:rPr>
          <w:rFonts w:ascii="宋体" w:hAnsi="宋体"/>
        </w:rPr>
        <mc:AlternateContent>
          <mc:Choice Requires="wps">
            <w:drawing>
              <wp:anchor distT="0" distB="0" distL="114300" distR="114300" simplePos="0" relativeHeight="251668480" behindDoc="0" locked="0" layoutInCell="1" allowOverlap="1">
                <wp:simplePos x="0" y="0"/>
                <wp:positionH relativeFrom="column">
                  <wp:posOffset>2505075</wp:posOffset>
                </wp:positionH>
                <wp:positionV relativeFrom="paragraph">
                  <wp:posOffset>461645</wp:posOffset>
                </wp:positionV>
                <wp:extent cx="1943100" cy="0"/>
                <wp:effectExtent l="0" t="0" r="0" b="0"/>
                <wp:wrapNone/>
                <wp:docPr id="315" name="直接连接符 315"/>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197.25pt;margin-top:36.35pt;height:0pt;width:153pt;z-index:251668480;mso-width-relative:page;mso-height-relative:page;" filled="f" stroked="t" coordsize="21600,21600" o:gfxdata="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pAoJ9cA&#10;AAAJAQAADwAAAAAAAAABACAAAAAiAAAAZHJzL2Rvd25yZXYueG1sUEsBAhQAFAAAAAgAh07iQNKs&#10;LRTnAQAArwMAAA4AAAAAAAAAAQAgAAAAJgEAAGRycy9lMm9Eb2MueG1sUEsFBgAAAAAGAAYAWQEA&#10;AH8FAAAAAA==&#10;">
                <v:fill on="f" focussize="0,0"/>
                <v:stroke weight="1.25pt" color="#000000" joinstyle="round"/>
                <v:imagedata o:title=""/>
                <o:lock v:ext="edit" aspectratio="f"/>
              </v:line>
            </w:pict>
          </mc:Fallback>
        </mc:AlternateContent>
      </w:r>
      <w:r>
        <w:rPr>
          <w:rFonts w:ascii="宋体" w:hAnsi="宋体"/>
        </w:rPr>
        <mc:AlternateContent>
          <mc:Choice Requires="wps">
            <w:drawing>
              <wp:anchor distT="0" distB="0" distL="114300" distR="114300" simplePos="0" relativeHeight="251686912" behindDoc="0" locked="0" layoutInCell="1" allowOverlap="1">
                <wp:simplePos x="0" y="0"/>
                <wp:positionH relativeFrom="column">
                  <wp:posOffset>4619625</wp:posOffset>
                </wp:positionH>
                <wp:positionV relativeFrom="paragraph">
                  <wp:posOffset>27305</wp:posOffset>
                </wp:positionV>
                <wp:extent cx="350520" cy="0"/>
                <wp:effectExtent l="0" t="38100" r="11430" b="38100"/>
                <wp:wrapNone/>
                <wp:docPr id="314" name="直接箭头连接符 314"/>
                <wp:cNvGraphicFramePr/>
                <a:graphic xmlns:a="http://schemas.openxmlformats.org/drawingml/2006/main">
                  <a:graphicData uri="http://schemas.microsoft.com/office/word/2010/wordprocessingShape">
                    <wps:wsp>
                      <wps:cNvCnPr>
                        <a:cxnSpLocks noChangeShapeType="1"/>
                      </wps:cNvCnPr>
                      <wps:spPr bwMode="auto">
                        <a:xfrm>
                          <a:off x="0" y="0"/>
                          <a:ext cx="35052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63.75pt;margin-top:2.15pt;height:0pt;width:27.6pt;z-index:251686912;mso-width-relative:page;mso-height-relative:page;" filled="f" stroked="t" coordsize="21600,21600" o:gfxdata="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qLQbdcAAAAHAQAADwAAAAAAAAAB&#10;ACAAAAAiAAAAZHJzL2Rvd25yZXYueG1sUEsBAhQAFAAAAAgAh07iQMfYZEQRAgAA7wMAAA4AAAAA&#10;AAAAAQAgAAAAJgEAAGRycy9lMm9Eb2MueG1sUEsFBgAAAAAGAAYAWQEAAKkFAAAAAA==&#10;">
                <v:fill on="f" focussize="0,0"/>
                <v:stroke color="#000000" joinstyle="round" endarrow="block"/>
                <v:imagedata o:title=""/>
                <o:lock v:ext="edit" aspectratio="f"/>
              </v:shape>
            </w:pict>
          </mc:Fallback>
        </mc:AlternateContent>
      </w:r>
      <w:r>
        <w:rPr>
          <w:rFonts w:ascii="宋体" w:hAnsi="宋体"/>
        </w:rPr>
        <mc:AlternateContent>
          <mc:Choice Requires="wps">
            <w:drawing>
              <wp:anchor distT="0" distB="0" distL="114300" distR="114300" simplePos="0" relativeHeight="251679744" behindDoc="0" locked="0" layoutInCell="1" allowOverlap="1">
                <wp:simplePos x="0" y="0"/>
                <wp:positionH relativeFrom="column">
                  <wp:posOffset>514350</wp:posOffset>
                </wp:positionH>
                <wp:positionV relativeFrom="paragraph">
                  <wp:posOffset>695325</wp:posOffset>
                </wp:positionV>
                <wp:extent cx="800100" cy="297180"/>
                <wp:effectExtent l="0" t="0" r="0" b="0"/>
                <wp:wrapNone/>
                <wp:docPr id="313" name="文本框 31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5pt;margin-top:54.75pt;height:23.4pt;width:63pt;z-index:251679744;mso-width-relative:page;mso-height-relative:page;" filled="f" stroked="f" coordsize="21600,21600" o:gfxdata="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yJ3ftYAAAAKAQAADwAA&#10;AAAAAAABACAAAAAiAAAAZHJzL2Rvd25yZXYueG1sUEsBAhQAFAAAAAgAh07iQO3ekNcYAgAAGAQA&#10;AA4AAAAAAAAAAQAgAAAAJQEAAGRycy9lMm9Eb2MueG1sUEsFBgAAAAAGAAYAWQEAAK8FA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p>
    <w:p>
      <w:pPr>
        <w:pStyle w:val="3"/>
        <w:spacing w:before="0" w:beforeAutospacing="0" w:after="0" w:afterAutospacing="0" w:line="960" w:lineRule="auto"/>
        <w:rPr>
          <w:rFonts w:ascii="宋体" w:hAnsi="宋体" w:cs="宋体"/>
        </w:rPr>
      </w:pPr>
      <w:r>
        <w:rPr>
          <w:rFonts w:ascii="宋体" w:hAnsi="宋体"/>
        </w:rPr>
        <mc:AlternateContent>
          <mc:Choice Requires="wps">
            <w:drawing>
              <wp:anchor distT="0" distB="0" distL="114300" distR="114300" simplePos="0" relativeHeight="251673600" behindDoc="0" locked="0" layoutInCell="1" allowOverlap="1">
                <wp:simplePos x="0" y="0"/>
                <wp:positionH relativeFrom="column">
                  <wp:posOffset>4448175</wp:posOffset>
                </wp:positionH>
                <wp:positionV relativeFrom="paragraph">
                  <wp:posOffset>389890</wp:posOffset>
                </wp:positionV>
                <wp:extent cx="0" cy="1499870"/>
                <wp:effectExtent l="38100" t="0" r="38100" b="5080"/>
                <wp:wrapNone/>
                <wp:docPr id="312" name="直接连接符 312"/>
                <wp:cNvGraphicFramePr/>
                <a:graphic xmlns:a="http://schemas.openxmlformats.org/drawingml/2006/main">
                  <a:graphicData uri="http://schemas.microsoft.com/office/word/2010/wordprocessingShape">
                    <wps:wsp>
                      <wps:cNvCnPr>
                        <a:cxnSpLocks noChangeShapeType="1"/>
                      </wps:cNvCnPr>
                      <wps:spPr bwMode="auto">
                        <a:xfrm flipH="1">
                          <a:off x="0" y="0"/>
                          <a:ext cx="0" cy="149987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flip:x;margin-left:350.25pt;margin-top:30.7pt;height:118.1pt;width:0pt;z-index:251673600;mso-width-relative:page;mso-height-relative:page;" filled="f" stroked="t" coordsize="21600,21600" o:gfxdata="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Ba+ndgAAAAKAQAADwAAAAAAAAABACAAAAAiAAAA&#10;ZHJzL2Rvd25yZXYueG1sUEsBAhQAFAAAAAgAh07iQNTPBW4HAgAA5wMAAA4AAAAAAAAAAQAgAAAA&#10;JwEAAGRycy9lMm9Eb2MueG1sUEsFBgAAAAAGAAYAWQEAAKAFA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70528" behindDoc="0" locked="0" layoutInCell="1" allowOverlap="1">
                <wp:simplePos x="0" y="0"/>
                <wp:positionH relativeFrom="column">
                  <wp:posOffset>2495550</wp:posOffset>
                </wp:positionH>
                <wp:positionV relativeFrom="paragraph">
                  <wp:posOffset>283210</wp:posOffset>
                </wp:positionV>
                <wp:extent cx="0" cy="267335"/>
                <wp:effectExtent l="38100" t="0" r="38100" b="18415"/>
                <wp:wrapNone/>
                <wp:docPr id="311" name="直接连接符 311"/>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196.5pt;margin-top:22.3pt;height:21.05pt;width:0pt;z-index:251670528;mso-width-relative:page;mso-height-relative:page;" filled="f" stroked="t" coordsize="21600,21600" o:gfxdata="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GYB3XAAAACQEAAA8AAAAAAAAAAQAgAAAAIgAAAGRycy9kb3ducmV2&#10;LnhtbFBLAQIUABQAAAAIAIdO4kCG605U/QEAANwDAAAOAAAAAAAAAAEAIAAAACYBAABkcnMvZTJv&#10;RG9jLnhtbFBLBQYAAAAABgAGAFkBAACVBQ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76672" behindDoc="0" locked="0" layoutInCell="1" allowOverlap="1">
                <wp:simplePos x="0" y="0"/>
                <wp:positionH relativeFrom="column">
                  <wp:posOffset>361950</wp:posOffset>
                </wp:positionH>
                <wp:positionV relativeFrom="paragraph">
                  <wp:posOffset>549275</wp:posOffset>
                </wp:positionV>
                <wp:extent cx="1038225" cy="297180"/>
                <wp:effectExtent l="0" t="0" r="0" b="0"/>
                <wp:wrapNone/>
                <wp:docPr id="310" name="文本框 310"/>
                <wp:cNvGraphicFramePr/>
                <a:graphic xmlns:a="http://schemas.openxmlformats.org/drawingml/2006/main">
                  <a:graphicData uri="http://schemas.microsoft.com/office/word/2010/wordprocessingShape">
                    <wps:wsp>
                      <wps:cNvSpPr txBox="1">
                        <a:spLocks noChangeArrowheads="1"/>
                      </wps:cNvSpPr>
                      <wps:spPr bwMode="auto">
                        <a:xfrm>
                          <a:off x="0" y="0"/>
                          <a:ext cx="1038225" cy="297180"/>
                        </a:xfrm>
                        <a:prstGeom prst="rect">
                          <a:avLst/>
                        </a:prstGeom>
                        <a:noFill/>
                        <a:ln>
                          <a:noFill/>
                        </a:ln>
                      </wps:spPr>
                      <wps:txbx>
                        <w:txbxContent>
                          <w:p>
                            <w:pPr>
                              <w:rPr>
                                <w:rFonts w:cs="Times New Roman"/>
                              </w:rPr>
                            </w:pPr>
                            <w:r>
                              <w:rPr>
                                <w:rFonts w:hint="eastAsia" w:cs="宋体"/>
                              </w:rPr>
                              <w:t>到会委员</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8.5pt;margin-top:43.25pt;height:23.4pt;width:81.75pt;z-index:251676672;mso-width-relative:page;mso-height-relative:page;" filled="f" stroked="f" coordsize="21600,21600" o:gfxdata="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B3Kqg1wAAAAkBAAAP&#10;AAAAAAAAAAEAIAAAACIAAABkcnMvZG93bnJldi54bWxQSwECFAAUAAAACACHTuJAg5oYmhkCAAAZ&#10;BAAADgAAAAAAAAABACAAAAAmAQAAZHJzL2Uyb0RvYy54bWxQSwUGAAAAAAYABgBZAQAAsQUAAAAA&#10;">
                <v:fill on="f" focussize="0,0"/>
                <v:stroke on="f"/>
                <v:imagedata o:title=""/>
                <o:lock v:ext="edit" aspectratio="f"/>
                <v:textbox>
                  <w:txbxContent>
                    <w:p>
                      <w:pPr>
                        <w:rPr>
                          <w:rFonts w:cs="Times New Roman"/>
                        </w:rPr>
                      </w:pPr>
                      <w:r>
                        <w:rPr>
                          <w:rFonts w:hint="eastAsia" w:cs="宋体"/>
                        </w:rPr>
                        <w:t>到会委员</w:t>
                      </w:r>
                    </w:p>
                  </w:txbxContent>
                </v:textbox>
              </v:shape>
            </w:pict>
          </mc:Fallback>
        </mc:AlternateContent>
      </w:r>
      <w:r>
        <w:rPr>
          <w:rFonts w:ascii="宋体" w:hAnsi="宋体"/>
        </w:rPr>
        <mc:AlternateContent>
          <mc:Choice Requires="wps">
            <w:drawing>
              <wp:anchor distT="0" distB="0" distL="114300" distR="114300" simplePos="0" relativeHeight="251691008" behindDoc="0" locked="0" layoutInCell="1" allowOverlap="1">
                <wp:simplePos x="0" y="0"/>
                <wp:positionH relativeFrom="column">
                  <wp:posOffset>1819275</wp:posOffset>
                </wp:positionH>
                <wp:positionV relativeFrom="paragraph">
                  <wp:posOffset>549275</wp:posOffset>
                </wp:positionV>
                <wp:extent cx="1190625" cy="304800"/>
                <wp:effectExtent l="7620" t="8255" r="20955" b="10795"/>
                <wp:wrapNone/>
                <wp:docPr id="309" name="文本框 309"/>
                <wp:cNvGraphicFramePr/>
                <a:graphic xmlns:a="http://schemas.openxmlformats.org/drawingml/2006/main">
                  <a:graphicData uri="http://schemas.microsoft.com/office/word/2010/wordprocessingShape">
                    <wps:wsp>
                      <wps:cNvSpPr txBox="1">
                        <a:spLocks noChangeArrowheads="1"/>
                      </wps:cNvSpPr>
                      <wps:spPr bwMode="auto">
                        <a:xfrm>
                          <a:off x="0" y="0"/>
                          <a:ext cx="1190625" cy="304800"/>
                        </a:xfrm>
                        <a:prstGeom prst="rect">
                          <a:avLst/>
                        </a:prstGeom>
                        <a:solidFill>
                          <a:srgbClr val="FFFFFF"/>
                        </a:solidFill>
                        <a:ln w="15875">
                          <a:solidFill>
                            <a:srgbClr val="000000"/>
                          </a:solidFill>
                          <a:miter lim="800000"/>
                        </a:ln>
                      </wps:spPr>
                      <wps:txbx>
                        <w:txbxContent>
                          <w:p>
                            <w:pPr>
                              <w:ind w:firstLine="105" w:firstLineChars="50"/>
                              <w:jc w:val="center"/>
                            </w:pPr>
                            <w:r>
                              <w:rPr>
                                <w:rFonts w:hint="eastAsia" w:cs="宋体"/>
                              </w:rPr>
                              <w:t>审查讨论</w:t>
                            </w:r>
                            <w:r>
                              <w:t>SAE</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3.25pt;margin-top:43.25pt;height:24pt;width:93.75pt;z-index:251691008;mso-width-relative:page;mso-height-relative:page;" fillcolor="#FFFFFF" filled="t" stroked="t" coordsize="21600,21600" o:gfxdata="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9fLdgAAAAKAQAADwAAAAAAAAABACAA&#10;AAAiAAAAZHJzL2Rvd25yZXYueG1sUEsBAhQAFAAAAAgAh07iQGhZCKhGAgAAjAQAAA4AAAAAAAAA&#10;AQAgAAAAJwEAAGRycy9lMm9Eb2MueG1sUEsFBgAAAAAGAAYAWQEAAN8FAAAAAA==&#10;">
                <v:fill on="t" focussize="0,0"/>
                <v:stroke weight="1.25pt" color="#000000" miterlimit="8" joinstyle="miter"/>
                <v:imagedata o:title=""/>
                <o:lock v:ext="edit" aspectratio="f"/>
                <v:textbox>
                  <w:txbxContent>
                    <w:p>
                      <w:pPr>
                        <w:ind w:firstLine="105" w:firstLineChars="50"/>
                        <w:jc w:val="center"/>
                      </w:pPr>
                      <w:r>
                        <w:rPr>
                          <w:rFonts w:hint="eastAsia" w:cs="宋体"/>
                        </w:rPr>
                        <w:t>审查讨论</w:t>
                      </w:r>
                      <w:r>
                        <w:t>SAE</w:t>
                      </w:r>
                    </w:p>
                    <w:p/>
                  </w:txbxContent>
                </v:textbox>
              </v:shape>
            </w:pict>
          </mc:Fallback>
        </mc:AlternateContent>
      </w:r>
    </w:p>
    <w:p>
      <w:pPr>
        <w:pStyle w:val="3"/>
        <w:spacing w:before="0" w:beforeAutospacing="0" w:after="0" w:afterAutospacing="0" w:line="960" w:lineRule="auto"/>
        <w:ind w:firstLine="1440" w:firstLineChars="600"/>
        <w:rPr>
          <w:rFonts w:ascii="宋体" w:hAnsi="宋体" w:cs="宋体"/>
        </w:rPr>
      </w:pPr>
      <w:r>
        <w:rPr>
          <w:rFonts w:ascii="宋体" w:hAnsi="宋体"/>
        </w:rPr>
        <mc:AlternateContent>
          <mc:Choice Requires="wps">
            <w:drawing>
              <wp:anchor distT="0" distB="0" distL="114300" distR="114300" simplePos="0" relativeHeight="251677696" behindDoc="0" locked="0" layoutInCell="1" allowOverlap="1">
                <wp:simplePos x="0" y="0"/>
                <wp:positionH relativeFrom="column">
                  <wp:posOffset>-76200</wp:posOffset>
                </wp:positionH>
                <wp:positionV relativeFrom="paragraph">
                  <wp:posOffset>450215</wp:posOffset>
                </wp:positionV>
                <wp:extent cx="1238250" cy="297180"/>
                <wp:effectExtent l="0" t="0" r="0" b="0"/>
                <wp:wrapNone/>
                <wp:docPr id="308" name="文本框 308"/>
                <wp:cNvGraphicFramePr/>
                <a:graphic xmlns:a="http://schemas.openxmlformats.org/drawingml/2006/main">
                  <a:graphicData uri="http://schemas.microsoft.com/office/word/2010/wordprocessingShape">
                    <wps:wsp>
                      <wps:cNvSpPr txBox="1">
                        <a:spLocks noChangeArrowheads="1"/>
                      </wps:cNvSpPr>
                      <wps:spPr bwMode="auto">
                        <a:xfrm>
                          <a:off x="0" y="0"/>
                          <a:ext cx="1238250" cy="297180"/>
                        </a:xfrm>
                        <a:prstGeom prst="rect">
                          <a:avLst/>
                        </a:prstGeom>
                        <a:noFill/>
                        <a:ln>
                          <a:noFill/>
                        </a:ln>
                      </wps:spPr>
                      <wps:txbx>
                        <w:txbxContent>
                          <w:p>
                            <w:pPr>
                              <w:rPr>
                                <w:rFonts w:cs="Times New Roman"/>
                              </w:rPr>
                            </w:pPr>
                            <w:r>
                              <w:rPr>
                                <w:rFonts w:hint="eastAsia" w:cs="宋体"/>
                              </w:rPr>
                              <w:t xml:space="preserve">（副）主任委员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pt;margin-top:35.45pt;height:23.4pt;width:97.5pt;z-index:251677696;mso-width-relative:page;mso-height-relative:page;" filled="f" stroked="f" coordsize="21600,21600" o:gfxdata="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A82ntgAAAAKAQAA&#10;DwAAAAAAAAABACAAAAAiAAAAZHJzL2Rvd25yZXYueG1sUEsBAhQAFAAAAAgAh07iQEiNcBMZAgAA&#10;GQQAAA4AAAAAAAAAAQAgAAAAJwEAAGRycy9lMm9Eb2MueG1sUEsFBgAAAAAGAAYAWQEAALIFAAAA&#10;AA==&#10;">
                <v:fill on="f" focussize="0,0"/>
                <v:stroke on="f"/>
                <v:imagedata o:title=""/>
                <o:lock v:ext="edit" aspectratio="f"/>
                <v:textbox>
                  <w:txbxContent>
                    <w:p>
                      <w:pPr>
                        <w:rPr>
                          <w:rFonts w:cs="Times New Roman"/>
                        </w:rPr>
                      </w:pPr>
                      <w:r>
                        <w:rPr>
                          <w:rFonts w:hint="eastAsia" w:cs="宋体"/>
                        </w:rPr>
                        <w:t xml:space="preserve">（副）主任委员 </w:t>
                      </w:r>
                    </w:p>
                  </w:txbxContent>
                </v:textbox>
              </v:shape>
            </w:pict>
          </mc:Fallback>
        </mc:AlternateContent>
      </w:r>
      <w:r>
        <w:rPr>
          <w:rFonts w:ascii="宋体" w:hAnsi="宋体"/>
        </w:rPr>
        <mc:AlternateContent>
          <mc:Choice Requires="wps">
            <w:drawing>
              <wp:anchor distT="0" distB="0" distL="114300" distR="114300" simplePos="0" relativeHeight="251692032" behindDoc="0" locked="0" layoutInCell="1" allowOverlap="1">
                <wp:simplePos x="0" y="0"/>
                <wp:positionH relativeFrom="column">
                  <wp:posOffset>2505075</wp:posOffset>
                </wp:positionH>
                <wp:positionV relativeFrom="paragraph">
                  <wp:posOffset>747395</wp:posOffset>
                </wp:positionV>
                <wp:extent cx="1238250" cy="364490"/>
                <wp:effectExtent l="1270" t="4445" r="17780" b="31115"/>
                <wp:wrapNone/>
                <wp:docPr id="307" name="直接箭头连接符 307"/>
                <wp:cNvGraphicFramePr/>
                <a:graphic xmlns:a="http://schemas.openxmlformats.org/drawingml/2006/main">
                  <a:graphicData uri="http://schemas.microsoft.com/office/word/2010/wordprocessingShape">
                    <wps:wsp>
                      <wps:cNvCnPr>
                        <a:cxnSpLocks noChangeShapeType="1"/>
                      </wps:cNvCnPr>
                      <wps:spPr bwMode="auto">
                        <a:xfrm>
                          <a:off x="0" y="0"/>
                          <a:ext cx="1238250" cy="36449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7.25pt;margin-top:58.85pt;height:28.7pt;width:97.5pt;z-index:251692032;mso-width-relative:page;mso-height-relative:page;" filled="f" stroked="t" coordsize="21600,21600" o:gfxdata="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KlxjdsAAAAL&#10;AQAADwAAAAAAAAABACAAAAAiAAAAZHJzL2Rvd25yZXYueG1sUEsBAhQAFAAAAAgAh07iQMLVxOMZ&#10;AgAA9QMAAA4AAAAAAAAAAQAgAAAAKgEAAGRycy9lMm9Eb2MueG1sUEsFBgAAAAAGAAYAWQEAALUF&#10;AAAAAA==&#10;">
                <v:fill on="f" focussize="0,0"/>
                <v:stroke color="#000000" joinstyle="round" endarrow="block"/>
                <v:imagedata o:title=""/>
                <o:lock v:ext="edit" aspectratio="f"/>
              </v:shape>
            </w:pict>
          </mc:Fallback>
        </mc:AlternateContent>
      </w:r>
      <w:r>
        <w:rPr>
          <w:rFonts w:ascii="宋体" w:hAnsi="宋体"/>
        </w:rPr>
        <mc:AlternateContent>
          <mc:Choice Requires="wps">
            <w:drawing>
              <wp:anchor distT="0" distB="0" distL="114300" distR="114300" simplePos="0" relativeHeight="251672576" behindDoc="0" locked="0" layoutInCell="1" allowOverlap="1">
                <wp:simplePos x="0" y="0"/>
                <wp:positionH relativeFrom="column">
                  <wp:posOffset>2495550</wp:posOffset>
                </wp:positionH>
                <wp:positionV relativeFrom="paragraph">
                  <wp:posOffset>61595</wp:posOffset>
                </wp:positionV>
                <wp:extent cx="0" cy="396875"/>
                <wp:effectExtent l="38100" t="0" r="38100" b="3175"/>
                <wp:wrapNone/>
                <wp:docPr id="306" name="直接连接符 306"/>
                <wp:cNvGraphicFramePr/>
                <a:graphic xmlns:a="http://schemas.openxmlformats.org/drawingml/2006/main">
                  <a:graphicData uri="http://schemas.microsoft.com/office/word/2010/wordprocessingShape">
                    <wps:wsp>
                      <wps:cNvCnPr>
                        <a:cxnSpLocks noChangeShapeType="1"/>
                      </wps:cNvCnPr>
                      <wps:spPr bwMode="auto">
                        <a:xfrm flipH="1">
                          <a:off x="0" y="0"/>
                          <a:ext cx="0" cy="39687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flip:x;margin-left:196.5pt;margin-top:4.85pt;height:31.25pt;width:0pt;z-index:251672576;mso-width-relative:page;mso-height-relative:page;" filled="f" stroked="t" coordsize="21600,21600" o:gfxdata="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wQ/7fXAAAACAEAAA8AAAAAAAAAAQAgAAAAIgAAAGRy&#10;cy9kb3ducmV2LnhtbFBLAQIUABQAAAAIAIdO4kBTiOs/BgIAAOYDAAAOAAAAAAAAAAEAIAAAACYB&#10;AABkcnMvZTJvRG9jLnhtbFBLBQYAAAAABgAGAFkBAACeBQAAAAA=&#10;">
                <v:fill on="f" focussize="0,0"/>
                <v:stroke weight="1pt" color="#000000" joinstyle="round" endarrow="block"/>
                <v:imagedata o:title=""/>
                <o:lock v:ext="edit" aspectratio="f"/>
              </v:line>
            </w:pict>
          </mc:Fallback>
        </mc:AlternateContent>
      </w: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1819275</wp:posOffset>
                </wp:positionH>
                <wp:positionV relativeFrom="paragraph">
                  <wp:posOffset>458470</wp:posOffset>
                </wp:positionV>
                <wp:extent cx="1247775" cy="288925"/>
                <wp:effectExtent l="7620" t="7620" r="20955" b="8255"/>
                <wp:wrapNone/>
                <wp:docPr id="305" name="文本框 305"/>
                <wp:cNvGraphicFramePr/>
                <a:graphic xmlns:a="http://schemas.openxmlformats.org/drawingml/2006/main">
                  <a:graphicData uri="http://schemas.microsoft.com/office/word/2010/wordprocessingShape">
                    <wps:wsp>
                      <wps:cNvSpPr txBox="1">
                        <a:spLocks noChangeArrowheads="1"/>
                      </wps:cNvSpPr>
                      <wps:spPr bwMode="auto">
                        <a:xfrm>
                          <a:off x="0" y="0"/>
                          <a:ext cx="1247775" cy="288925"/>
                        </a:xfrm>
                        <a:prstGeom prst="rect">
                          <a:avLst/>
                        </a:prstGeom>
                        <a:solidFill>
                          <a:srgbClr val="FFFFFF"/>
                        </a:solidFill>
                        <a:ln w="15875">
                          <a:solidFill>
                            <a:srgbClr val="000000"/>
                          </a:solidFill>
                          <a:miter lim="800000"/>
                        </a:ln>
                      </wps:spPr>
                      <wps:txbx>
                        <w:txbxContent>
                          <w:p>
                            <w:pPr>
                              <w:jc w:val="center"/>
                            </w:pPr>
                            <w:r>
                              <w:rPr>
                                <w:rFonts w:hint="eastAsia"/>
                              </w:rPr>
                              <w:t>作出审查决定</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3.25pt;margin-top:36.1pt;height:22.75pt;width:98.25pt;z-index:251663360;mso-width-relative:page;mso-height-relative:page;" fillcolor="#FFFFFF" filled="t" stroked="t" coordsize="21600,21600" o:gfxdata="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rCMp2QAAAAoBAAAPAAAAAAAAAAEAIAAAACIA&#10;AABkcnMvZG93bnJldi54bWxQSwECFAAUAAAACACHTuJAhYnQDUECAACMBAAADgAAAAAAAAABACAA&#10;AAAoAQAAZHJzL2Uyb0RvYy54bWxQSwUGAAAAAAYABgBZAQAA2wUAAAAA&#10;">
                <v:fill on="t" focussize="0,0"/>
                <v:stroke weight="1.25pt" color="#000000" miterlimit="8" joinstyle="miter"/>
                <v:imagedata o:title=""/>
                <o:lock v:ext="edit" aspectratio="f"/>
                <v:textbox>
                  <w:txbxContent>
                    <w:p>
                      <w:pPr>
                        <w:jc w:val="center"/>
                      </w:pPr>
                      <w:r>
                        <w:rPr>
                          <w:rFonts w:hint="eastAsia"/>
                        </w:rPr>
                        <w:t>作出审查决定</w:t>
                      </w:r>
                    </w:p>
                  </w:txbxContent>
                </v:textbox>
              </v:shape>
            </w:pict>
          </mc:Fallback>
        </mc:AlternateContent>
      </w:r>
    </w:p>
    <w:p>
      <w:pPr>
        <w:pStyle w:val="3"/>
        <w:spacing w:before="0" w:beforeAutospacing="0" w:after="0" w:afterAutospacing="0" w:line="960" w:lineRule="auto"/>
        <w:ind w:firstLine="1440" w:firstLineChars="600"/>
        <w:rPr>
          <w:rFonts w:ascii="宋体" w:hAnsi="宋体" w:cs="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3743325</wp:posOffset>
                </wp:positionH>
                <wp:positionV relativeFrom="paragraph">
                  <wp:posOffset>318135</wp:posOffset>
                </wp:positionV>
                <wp:extent cx="1531620" cy="288925"/>
                <wp:effectExtent l="7620" t="7620" r="22860" b="8255"/>
                <wp:wrapNone/>
                <wp:docPr id="304" name="文本框 304"/>
                <wp:cNvGraphicFramePr/>
                <a:graphic xmlns:a="http://schemas.openxmlformats.org/drawingml/2006/main">
                  <a:graphicData uri="http://schemas.microsoft.com/office/word/2010/wordprocessingShape">
                    <wps:wsp>
                      <wps:cNvSpPr txBox="1">
                        <a:spLocks noChangeArrowheads="1"/>
                      </wps:cNvSpPr>
                      <wps:spPr bwMode="auto">
                        <a:xfrm>
                          <a:off x="0" y="0"/>
                          <a:ext cx="1531620" cy="28892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审查结果通知研究者</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75pt;margin-top:25.05pt;height:22.75pt;width:120.6pt;z-index:251664384;mso-width-relative:page;mso-height-relative:page;" fillcolor="#FFFFFF" filled="t" stroked="t" coordsize="21600,21600" o:gfxdata="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W8Am2AAAAAkBAAAPAAAAAAAAAAEAIAAAACIA&#10;AABkcnMvZG93bnJldi54bWxQSwECFAAUAAAACACHTuJAsImLxkICAACMBAAADgAAAAAAAAABACAA&#10;AAAnAQAAZHJzL2Uyb0RvYy54bWxQSwUGAAAAAAYABgBZAQAA2wU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审查结果通知研究者</w:t>
                      </w:r>
                    </w:p>
                    <w:p/>
                  </w:txbxContent>
                </v:textbox>
              </v:shape>
            </w:pict>
          </mc:Fallback>
        </mc:AlternateContent>
      </w:r>
      <w:r>
        <w:rPr>
          <w:rFonts w:ascii="宋体" w:hAnsi="宋体"/>
        </w:rPr>
        <mc:AlternateContent>
          <mc:Choice Requires="wps">
            <w:drawing>
              <wp:anchor distT="0" distB="0" distL="114300" distR="114300" simplePos="0" relativeHeight="251675648" behindDoc="0" locked="0" layoutInCell="1" allowOverlap="1">
                <wp:simplePos x="0" y="0"/>
                <wp:positionH relativeFrom="column">
                  <wp:posOffset>438785</wp:posOffset>
                </wp:positionH>
                <wp:positionV relativeFrom="paragraph">
                  <wp:posOffset>319405</wp:posOffset>
                </wp:positionV>
                <wp:extent cx="800100" cy="297180"/>
                <wp:effectExtent l="0" t="0" r="0" b="0"/>
                <wp:wrapNone/>
                <wp:docPr id="303" name="文本框 303"/>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5pt;margin-top:25.15pt;height:23.4pt;width:63pt;z-index:251675648;mso-width-relative:page;mso-height-relative:page;" filled="f" stroked="f" coordsize="21600,21600" o:gfxdata="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o16lB1QAAAAgBAAAPAAAA&#10;AAAAAAEAIAAAACIAAABkcnMvZG93bnJldi54bWxQSwECFAAUAAAACACHTuJAbmKQ5xgCAAAYBAAA&#10;DgAAAAAAAAABACAAAAAkAQAAZHJzL2Uyb0RvYy54bWxQSwUGAAAAAAYABgBZAQAArgU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r>
        <w:rPr>
          <w:rFonts w:ascii="宋体" w:hAnsi="宋体"/>
        </w:rPr>
        <mc:AlternateContent>
          <mc:Choice Requires="wps">
            <w:drawing>
              <wp:anchor distT="0" distB="0" distL="114300" distR="114300" simplePos="0" relativeHeight="251671552" behindDoc="0" locked="0" layoutInCell="1" allowOverlap="1">
                <wp:simplePos x="0" y="0"/>
                <wp:positionH relativeFrom="column">
                  <wp:posOffset>4438650</wp:posOffset>
                </wp:positionH>
                <wp:positionV relativeFrom="paragraph">
                  <wp:posOffset>616585</wp:posOffset>
                </wp:positionV>
                <wp:extent cx="0" cy="198120"/>
                <wp:effectExtent l="38100" t="0" r="38100" b="11430"/>
                <wp:wrapNone/>
                <wp:docPr id="302" name="直接连接符 302"/>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349.5pt;margin-top:48.55pt;height:15.6pt;width:0pt;z-index:251671552;mso-width-relative:page;mso-height-relative:page;" filled="f" stroked="t" coordsize="21600,21600" o:gfxdata="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lpKULYAAAACgEAAA8AAAAAAAAAAQAgAAAAIgAAAGRycy9kb3du&#10;cmV2LnhtbFBLAQIUABQAAAAIAIdO4kANpbIZ/wEAANwDAAAOAAAAAAAAAAEAIAAAACcBAABkcnMv&#10;ZTJvRG9jLnhtbFBLBQYAAAAABgAGAFkBAACYBQAAAAA=&#10;">
                <v:fill on="f" focussize="0,0"/>
                <v:stroke weight="1pt" color="#000000" joinstyle="round" endarrow="block"/>
                <v:imagedata o:title=""/>
                <o:lock v:ext="edit" aspectratio="f"/>
              </v:line>
            </w:pict>
          </mc:Fallback>
        </mc:AlternateContent>
      </w:r>
    </w:p>
    <w:p>
      <w:pPr>
        <w:pStyle w:val="3"/>
        <w:spacing w:before="0" w:beforeAutospacing="0" w:after="0" w:afterAutospacing="0" w:line="960" w:lineRule="auto"/>
        <w:ind w:firstLine="1440" w:firstLineChars="600"/>
        <w:rPr>
          <w:rFonts w:ascii="宋体" w:hAnsi="宋体" w:cs="宋体"/>
        </w:rPr>
      </w:pPr>
      <w:r>
        <w:rPr>
          <w:rFonts w:ascii="宋体" w:hAnsi="宋体"/>
        </w:rPr>
        <mc:AlternateContent>
          <mc:Choice Requires="wps">
            <w:drawing>
              <wp:anchor distT="0" distB="0" distL="114300" distR="114300" simplePos="0" relativeHeight="251665408" behindDoc="0" locked="0" layoutInCell="1" allowOverlap="1">
                <wp:simplePos x="0" y="0"/>
                <wp:positionH relativeFrom="column">
                  <wp:posOffset>3743325</wp:posOffset>
                </wp:positionH>
                <wp:positionV relativeFrom="paragraph">
                  <wp:posOffset>20955</wp:posOffset>
                </wp:positionV>
                <wp:extent cx="1341120" cy="288925"/>
                <wp:effectExtent l="7620" t="7620" r="22860" b="8255"/>
                <wp:wrapNone/>
                <wp:docPr id="301" name="文本框 301"/>
                <wp:cNvGraphicFramePr/>
                <a:graphic xmlns:a="http://schemas.openxmlformats.org/drawingml/2006/main">
                  <a:graphicData uri="http://schemas.microsoft.com/office/word/2010/wordprocessingShape">
                    <wps:wsp>
                      <wps:cNvSpPr txBox="1">
                        <a:spLocks noChangeArrowheads="1"/>
                      </wps:cNvSpPr>
                      <wps:spPr bwMode="auto">
                        <a:xfrm>
                          <a:off x="0" y="0"/>
                          <a:ext cx="1341120" cy="288925"/>
                        </a:xfrm>
                        <a:prstGeom prst="rect">
                          <a:avLst/>
                        </a:prstGeom>
                        <a:solidFill>
                          <a:srgbClr val="FFFFFF"/>
                        </a:solidFill>
                        <a:ln w="15875">
                          <a:solidFill>
                            <a:srgbClr val="000000"/>
                          </a:solidFill>
                          <a:miter lim="800000"/>
                        </a:ln>
                      </wps:spPr>
                      <wps:txbx>
                        <w:txbxContent>
                          <w:p>
                            <w:pPr>
                              <w:ind w:firstLine="105" w:firstLineChars="50"/>
                              <w:jc w:val="center"/>
                              <w:rPr>
                                <w:rFonts w:cs="Times New Roman"/>
                              </w:rPr>
                            </w:pPr>
                            <w:r>
                              <w:rPr>
                                <w:rFonts w:hint="eastAsia" w:cs="宋体"/>
                              </w:rPr>
                              <w:t>文件存档</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94.75pt;margin-top:1.65pt;height:22.75pt;width:105.6pt;z-index:251665408;mso-width-relative:page;mso-height-relative:page;" fillcolor="#FFFFFF" filled="t" stroked="t" coordsize="21600,21600" o:gfxdata="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1inJ9tgAAAAIAQAADwAAAAAAAAABACAAAAAi&#10;AAAAZHJzL2Rvd25yZXYueG1sUEsBAhQAFAAAAAgAh07iQKpM5C5DAgAAjAQAAA4AAAAAAAAAAQAg&#10;AAAAJwEAAGRycy9lMm9Eb2MueG1sUEsFBgAAAAAGAAYAWQEAANwFAAAAAA==&#10;">
                <v:fill on="t" focussize="0,0"/>
                <v:stroke weight="1.25pt" color="#000000" miterlimit="8" joinstyle="miter"/>
                <v:imagedata o:title=""/>
                <o:lock v:ext="edit" aspectratio="f"/>
                <v:textbox>
                  <w:txbxContent>
                    <w:p>
                      <w:pPr>
                        <w:ind w:firstLine="105" w:firstLineChars="50"/>
                        <w:jc w:val="center"/>
                        <w:rPr>
                          <w:rFonts w:cs="Times New Roman"/>
                        </w:rPr>
                      </w:pPr>
                      <w:r>
                        <w:rPr>
                          <w:rFonts w:hint="eastAsia" w:cs="宋体"/>
                        </w:rPr>
                        <w:t>文件存档</w:t>
                      </w:r>
                    </w:p>
                  </w:txbxContent>
                </v:textbox>
              </v:shape>
            </w:pict>
          </mc:Fallback>
        </mc:AlternateContent>
      </w:r>
      <w:r>
        <w:rPr>
          <w:rFonts w:ascii="宋体" w:hAnsi="宋体"/>
        </w:rPr>
        <mc:AlternateContent>
          <mc:Choice Requires="wps">
            <w:drawing>
              <wp:anchor distT="0" distB="0" distL="114300" distR="114300" simplePos="0" relativeHeight="251695104" behindDoc="0" locked="0" layoutInCell="1" allowOverlap="1">
                <wp:simplePos x="0" y="0"/>
                <wp:positionH relativeFrom="column">
                  <wp:posOffset>438785</wp:posOffset>
                </wp:positionH>
                <wp:positionV relativeFrom="paragraph">
                  <wp:posOffset>12700</wp:posOffset>
                </wp:positionV>
                <wp:extent cx="800100" cy="297180"/>
                <wp:effectExtent l="0" t="0" r="0" b="0"/>
                <wp:wrapNone/>
                <wp:docPr id="300" name="文本框 300"/>
                <wp:cNvGraphicFramePr/>
                <a:graphic xmlns:a="http://schemas.openxmlformats.org/drawingml/2006/main">
                  <a:graphicData uri="http://schemas.microsoft.com/office/word/2010/wordprocessingShape">
                    <wps:wsp>
                      <wps:cNvSpPr txBox="1">
                        <a:spLocks noChangeArrowheads="1"/>
                      </wps:cNvSpPr>
                      <wps:spPr bwMode="auto">
                        <a:xfrm>
                          <a:off x="0" y="0"/>
                          <a:ext cx="800100" cy="297180"/>
                        </a:xfrm>
                        <a:prstGeom prst="rect">
                          <a:avLst/>
                        </a:prstGeom>
                        <a:noFill/>
                        <a:ln>
                          <a:noFill/>
                        </a:ln>
                      </wps:spPr>
                      <wps:txbx>
                        <w:txbxContent>
                          <w:p>
                            <w:pPr>
                              <w:rPr>
                                <w:rFonts w:cs="Times New Roman"/>
                              </w:rPr>
                            </w:pPr>
                            <w:r>
                              <w:rPr>
                                <w:rFonts w:hint="eastAsia" w:cs="宋体"/>
                              </w:rPr>
                              <w:t>秘书</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5pt;margin-top:1pt;height:23.4pt;width:63pt;z-index:251695104;mso-width-relative:page;mso-height-relative:page;" filled="f" stroked="f" coordsize="21600,21600" o:gfxdata="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KN4y9tQAAAAHAQAADwAAAAAA&#10;AAABACAAAAAiAAAAZHJzL2Rvd25yZXYueG1sUEsBAhQAFAAAAAgAh07iQB7bJOMXAgAAGAQAAA4A&#10;AAAAAAAAAQAgAAAAIwEAAGRycy9lMm9Eb2MueG1sUEsFBgAAAAAGAAYAWQEAAKwFAAAAAA==&#10;">
                <v:fill on="f" focussize="0,0"/>
                <v:stroke on="f"/>
                <v:imagedata o:title=""/>
                <o:lock v:ext="edit" aspectratio="f"/>
                <v:textbox>
                  <w:txbxContent>
                    <w:p>
                      <w:pPr>
                        <w:rPr>
                          <w:rFonts w:cs="Times New Roman"/>
                        </w:rPr>
                      </w:pPr>
                      <w:r>
                        <w:rPr>
                          <w:rFonts w:hint="eastAsia" w:cs="宋体"/>
                        </w:rPr>
                        <w:t>秘书</w:t>
                      </w:r>
                    </w:p>
                  </w:txbxContent>
                </v:textbox>
              </v:shape>
            </w:pict>
          </mc:Fallback>
        </mc:AlternateContent>
      </w:r>
      <w:r>
        <w:rPr>
          <w:rFonts w:ascii="宋体" w:hAnsi="宋体"/>
        </w:rPr>
        <mc:AlternateContent>
          <mc:Choice Requires="wps">
            <w:drawing>
              <wp:anchor distT="0" distB="0" distL="114300" distR="114300" simplePos="0" relativeHeight="251694080" behindDoc="0" locked="0" layoutInCell="1" allowOverlap="1">
                <wp:simplePos x="0" y="0"/>
                <wp:positionH relativeFrom="column">
                  <wp:posOffset>5084445</wp:posOffset>
                </wp:positionH>
                <wp:positionV relativeFrom="paragraph">
                  <wp:posOffset>142240</wp:posOffset>
                </wp:positionV>
                <wp:extent cx="407670" cy="0"/>
                <wp:effectExtent l="0" t="38100" r="11430" b="38100"/>
                <wp:wrapNone/>
                <wp:docPr id="299" name="直接箭头连接符 299"/>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400.35pt;margin-top:11.2pt;height:0pt;width:32.1pt;z-index:251694080;mso-width-relative:page;mso-height-relative:page;" filled="f" stroked="t" coordsize="21600,21600" o:gfxdata="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L3+t3YAAAACQEAAA8A&#10;AAAAAAAAAQAgAAAAIgAAAGRycy9kb3ducmV2LnhtbFBLAQIUABQAAAAIAIdO4kBHx+XrFwIAAPkD&#10;AAAOAAAAAAAAAAEAIAAAACcBAABkcnMvZTJvRG9jLnhtbFBLBQYAAAAABgAGAFkBAACwBQAAAAA=&#10;">
                <v:fill on="f" focussize="0,0"/>
                <v:stroke color="#000000" joinstyle="round" endarrow="block"/>
                <v:imagedata o:title=""/>
                <o:lock v:ext="edit" aspectratio="f"/>
              </v:shape>
            </w:pict>
          </mc:Fallback>
        </mc:AlternateContent>
      </w:r>
    </w:p>
    <w:p>
      <w:pPr>
        <w:pStyle w:val="2"/>
        <w:spacing w:line="360" w:lineRule="auto"/>
        <w:ind w:right="-199"/>
        <w:rPr>
          <w:b/>
          <w:lang w:eastAsia="zh-CN"/>
        </w:rPr>
      </w:pPr>
    </w:p>
    <w:p>
      <w:pPr>
        <w:pStyle w:val="2"/>
        <w:spacing w:line="360" w:lineRule="auto"/>
        <w:ind w:right="-199"/>
        <w:rPr>
          <w:b/>
          <w:lang w:eastAsia="zh-CN"/>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附件2</w:t>
      </w:r>
      <w:r>
        <w:rPr>
          <w:rFonts w:ascii="宋体" w:hAnsi="宋体" w:eastAsia="宋体" w:cs="宋体"/>
          <w:sz w:val="24"/>
          <w:szCs w:val="24"/>
        </w:rPr>
        <w:t>:</w:t>
      </w:r>
    </w:p>
    <w:p>
      <w:pPr>
        <w:spacing w:line="360" w:lineRule="auto"/>
        <w:jc w:val="center"/>
        <w:rPr>
          <w:rFonts w:ascii="宋体" w:hAnsi="宋体" w:eastAsia="宋体"/>
          <w:b/>
          <w:sz w:val="32"/>
          <w:szCs w:val="32"/>
        </w:rPr>
      </w:pPr>
      <w:r>
        <w:rPr>
          <w:rFonts w:hint="eastAsia" w:ascii="宋体" w:hAnsi="宋体" w:eastAsia="宋体"/>
          <w:b/>
          <w:sz w:val="32"/>
          <w:szCs w:val="32"/>
        </w:rPr>
        <w:t>致首都医科大学附属北京胸科医院伦理委员会</w:t>
      </w:r>
    </w:p>
    <w:p>
      <w:pPr>
        <w:spacing w:line="360" w:lineRule="auto"/>
        <w:jc w:val="center"/>
        <w:rPr>
          <w:rFonts w:ascii="宋体" w:hAnsi="宋体" w:eastAsia="宋体"/>
          <w:b/>
          <w:sz w:val="32"/>
          <w:szCs w:val="32"/>
        </w:rPr>
      </w:pPr>
      <w:r>
        <w:rPr>
          <w:rFonts w:hint="eastAsia" w:ascii="宋体" w:hAnsi="宋体" w:eastAsia="宋体"/>
          <w:b/>
          <w:sz w:val="32"/>
          <w:szCs w:val="32"/>
        </w:rPr>
        <w:t>SAE递交信</w:t>
      </w:r>
    </w:p>
    <w:p>
      <w:pPr>
        <w:spacing w:line="360" w:lineRule="auto"/>
        <w:rPr>
          <w:rFonts w:ascii="宋体" w:hAnsi="宋体" w:eastAsia="宋体"/>
          <w:bCs/>
          <w:sz w:val="24"/>
        </w:rPr>
      </w:pPr>
      <w:r>
        <w:rPr>
          <w:rFonts w:hint="eastAsia" w:ascii="宋体" w:hAnsi="宋体" w:eastAsia="宋体"/>
          <w:bCs/>
          <w:sz w:val="24"/>
        </w:rPr>
        <w:t>首都医科大学附属北京胸科医院伦理委员会：</w:t>
      </w:r>
    </w:p>
    <w:p>
      <w:pPr>
        <w:spacing w:line="360" w:lineRule="auto"/>
        <w:ind w:firstLine="480" w:firstLineChars="200"/>
        <w:rPr>
          <w:rFonts w:ascii="宋体" w:hAnsi="宋体" w:eastAsia="宋体"/>
          <w:bCs/>
          <w:sz w:val="24"/>
        </w:rPr>
      </w:pPr>
      <w:r>
        <w:rPr>
          <w:rFonts w:hint="eastAsia" w:ascii="宋体" w:hAnsi="宋体" w:eastAsia="宋体"/>
          <w:bCs/>
          <w:sz w:val="24"/>
        </w:rPr>
        <w:t>现有</w:t>
      </w:r>
      <w:r>
        <w:rPr>
          <w:rFonts w:hint="eastAsia" w:ascii="宋体" w:hAnsi="宋体" w:eastAsia="宋体"/>
          <w:bCs/>
          <w:sz w:val="24"/>
          <w:u w:val="single"/>
        </w:rPr>
        <w:t xml:space="preserve">     </w:t>
      </w:r>
      <w:r>
        <w:rPr>
          <w:rFonts w:hint="eastAsia" w:ascii="宋体" w:hAnsi="宋体" w:eastAsia="宋体"/>
          <w:bCs/>
          <w:sz w:val="24"/>
        </w:rPr>
        <w:t>科室研究者承担的XXXXXXXXXX</w:t>
      </w:r>
      <w:r>
        <w:rPr>
          <w:rFonts w:ascii="宋体" w:hAnsi="宋体" w:eastAsia="宋体"/>
          <w:bCs/>
          <w:sz w:val="24"/>
        </w:rPr>
        <w:t>研究(研究编号:</w:t>
      </w:r>
      <w:r>
        <w:rPr>
          <w:rFonts w:hint="eastAsia" w:ascii="宋体" w:hAnsi="宋体" w:eastAsia="宋体"/>
          <w:bCs/>
          <w:sz w:val="24"/>
        </w:rPr>
        <w:t>XXX</w:t>
      </w:r>
      <w:r>
        <w:rPr>
          <w:rFonts w:ascii="宋体" w:hAnsi="宋体" w:eastAsia="宋体"/>
          <w:bCs/>
          <w:sz w:val="24"/>
        </w:rPr>
        <w:t>)目前在我中心顺利进行</w:t>
      </w:r>
      <w:r>
        <w:rPr>
          <w:rFonts w:hint="eastAsia" w:ascii="宋体" w:hAnsi="宋体" w:eastAsia="宋体"/>
          <w:bCs/>
          <w:sz w:val="24"/>
        </w:rPr>
        <w:t>。</w:t>
      </w:r>
    </w:p>
    <w:p>
      <w:pPr>
        <w:spacing w:line="360" w:lineRule="auto"/>
        <w:ind w:firstLine="480" w:firstLineChars="200"/>
        <w:rPr>
          <w:rFonts w:ascii="宋体" w:hAnsi="宋体" w:eastAsia="宋体"/>
          <w:bCs/>
          <w:sz w:val="24"/>
        </w:rPr>
      </w:pPr>
      <w:r>
        <w:rPr>
          <w:rFonts w:ascii="宋体" w:hAnsi="宋体" w:eastAsia="宋体"/>
          <w:bCs/>
          <w:sz w:val="24"/>
        </w:rPr>
        <w:t>根据国家</w:t>
      </w:r>
      <w:r>
        <w:rPr>
          <w:rFonts w:hint="eastAsia" w:ascii="宋体" w:hAnsi="宋体" w:eastAsia="宋体"/>
          <w:bCs/>
          <w:sz w:val="24"/>
        </w:rPr>
        <w:t>药品</w:t>
      </w:r>
      <w:r>
        <w:rPr>
          <w:rFonts w:ascii="宋体" w:hAnsi="宋体" w:eastAsia="宋体"/>
          <w:bCs/>
          <w:sz w:val="24"/>
        </w:rPr>
        <w:t>监督管理局发布的《药物临床试验质量管理规范》的规定，申办者应及时向药品监督管理部门和卫生行政部门报告，同时向涉及同一药物的临床试验的其他研究者通报研究中所发生的严重不良事件</w:t>
      </w:r>
      <w:r>
        <w:rPr>
          <w:rFonts w:hint="eastAsia" w:ascii="宋体" w:hAnsi="宋体" w:eastAsia="宋体"/>
          <w:bCs/>
          <w:sz w:val="24"/>
        </w:rPr>
        <w:t>。</w:t>
      </w:r>
    </w:p>
    <w:p>
      <w:pPr>
        <w:spacing w:line="360" w:lineRule="auto"/>
        <w:ind w:firstLine="480" w:firstLineChars="200"/>
        <w:rPr>
          <w:rFonts w:ascii="宋体" w:hAnsi="宋体" w:eastAsia="宋体"/>
          <w:bCs/>
          <w:sz w:val="24"/>
        </w:rPr>
      </w:pPr>
      <w:r>
        <w:rPr>
          <w:rFonts w:ascii="宋体" w:hAnsi="宋体" w:eastAsia="宋体"/>
          <w:bCs/>
          <w:sz w:val="24"/>
        </w:rPr>
        <w:t>现将在</w:t>
      </w:r>
      <w:r>
        <w:rPr>
          <w:rFonts w:hint="eastAsia" w:ascii="宋体" w:hAnsi="宋体" w:eastAsia="宋体"/>
          <w:bCs/>
          <w:sz w:val="24"/>
        </w:rPr>
        <w:t>XXXXXX</w:t>
      </w:r>
      <w:r>
        <w:rPr>
          <w:rFonts w:ascii="宋体" w:hAnsi="宋体" w:eastAsia="宋体"/>
          <w:bCs/>
          <w:sz w:val="24"/>
        </w:rPr>
        <w:t>发生的所有与该研究药品相关的可疑未预期的严重不良反应列表(PSLL)向伦理委员会进行通告。详细情况见所附报告</w:t>
      </w:r>
    </w:p>
    <w:p>
      <w:pPr>
        <w:spacing w:line="360" w:lineRule="auto"/>
        <w:ind w:firstLine="480" w:firstLineChars="200"/>
        <w:rPr>
          <w:rFonts w:ascii="宋体" w:hAnsi="宋体" w:eastAsia="宋体"/>
          <w:bCs/>
          <w:sz w:val="24"/>
        </w:rPr>
      </w:pPr>
    </w:p>
    <w:p>
      <w:pPr>
        <w:spacing w:line="360" w:lineRule="auto"/>
        <w:ind w:firstLine="4800" w:firstLineChars="2000"/>
        <w:rPr>
          <w:rFonts w:ascii="宋体" w:hAnsi="宋体" w:eastAsia="宋体"/>
          <w:bCs/>
          <w:sz w:val="24"/>
        </w:rPr>
      </w:pPr>
      <w:r>
        <w:rPr>
          <w:rFonts w:hint="eastAsia" w:ascii="宋体" w:hAnsi="宋体" w:eastAsia="宋体"/>
          <w:bCs/>
          <w:sz w:val="24"/>
        </w:rPr>
        <w:t xml:space="preserve">临床研究负责人 </w:t>
      </w:r>
      <w:r>
        <w:rPr>
          <w:rFonts w:hint="eastAsia" w:ascii="宋体" w:hAnsi="宋体" w:eastAsia="宋体"/>
          <w:bCs/>
          <w:sz w:val="24"/>
          <w:u w:val="single"/>
        </w:rPr>
        <w:t xml:space="preserve">                </w:t>
      </w:r>
    </w:p>
    <w:p>
      <w:pPr>
        <w:spacing w:line="360" w:lineRule="auto"/>
        <w:jc w:val="right"/>
        <w:rPr>
          <w:rFonts w:ascii="宋体" w:hAnsi="宋体" w:eastAsia="宋体"/>
          <w:bCs/>
          <w:sz w:val="24"/>
        </w:rPr>
      </w:pPr>
      <w:r>
        <w:rPr>
          <w:rFonts w:hint="eastAsia" w:ascii="宋体" w:hAnsi="宋体" w:eastAsia="宋体"/>
          <w:bCs/>
          <w:sz w:val="24"/>
        </w:rPr>
        <w:t>年     月    日</w:t>
      </w:r>
    </w:p>
    <w:p>
      <w:pPr>
        <w:spacing w:line="360" w:lineRule="auto"/>
        <w:rPr>
          <w:rFonts w:ascii="宋体" w:hAnsi="宋体" w:eastAsia="宋体"/>
          <w:b/>
          <w:bCs/>
          <w:sz w:val="24"/>
        </w:rPr>
      </w:pPr>
      <w:r>
        <w:rPr>
          <w:rFonts w:hint="eastAsia" w:ascii="宋体" w:hAnsi="宋体" w:eastAsia="宋体"/>
          <w:b/>
          <w:bCs/>
          <w:sz w:val="24"/>
        </w:rPr>
        <w:t>递交资料包括：</w:t>
      </w:r>
    </w:p>
    <w:p>
      <w:pPr>
        <w:spacing w:line="360" w:lineRule="auto"/>
        <w:jc w:val="left"/>
        <w:rPr>
          <w:rFonts w:ascii="宋体" w:hAnsi="宋体" w:eastAsia="宋体"/>
          <w:bCs/>
          <w:sz w:val="28"/>
          <w:szCs w:val="28"/>
        </w:rPr>
      </w:pPr>
      <w:r>
        <w:rPr>
          <w:rFonts w:hint="eastAsia" w:ascii="宋体" w:hAnsi="宋体" w:eastAsia="宋体"/>
          <w:bCs/>
          <w:sz w:val="28"/>
          <w:szCs w:val="28"/>
        </w:rPr>
        <w:t>1.附件等</w:t>
      </w:r>
    </w:p>
    <w:p>
      <w:pPr>
        <w:spacing w:line="360" w:lineRule="auto"/>
        <w:jc w:val="left"/>
        <w:rPr>
          <w:rFonts w:ascii="宋体" w:hAnsi="宋体" w:eastAsia="宋体"/>
          <w:b/>
          <w:bCs/>
          <w:sz w:val="32"/>
          <w:szCs w:val="32"/>
        </w:rPr>
      </w:pPr>
    </w:p>
    <w:p>
      <w:pPr>
        <w:spacing w:line="360" w:lineRule="auto"/>
        <w:jc w:val="left"/>
        <w:rPr>
          <w:rFonts w:ascii="宋体" w:hAnsi="宋体" w:eastAsia="宋体"/>
          <w:b/>
          <w:bCs/>
          <w:sz w:val="32"/>
          <w:szCs w:val="32"/>
        </w:rPr>
      </w:pPr>
      <w:r>
        <w:rPr>
          <w:rFonts w:hint="eastAsia" w:ascii="宋体" w:hAnsi="宋体" w:eastAsia="宋体"/>
          <w:b/>
          <w:bCs/>
          <w:sz w:val="32"/>
          <w:szCs w:val="32"/>
        </w:rPr>
        <w:t>---------------------------------------------------</w:t>
      </w:r>
    </w:p>
    <w:p>
      <w:pPr>
        <w:spacing w:line="360" w:lineRule="auto"/>
        <w:jc w:val="center"/>
        <w:rPr>
          <w:rFonts w:ascii="宋体" w:hAnsi="宋体" w:eastAsia="宋体"/>
          <w:b/>
          <w:bCs/>
          <w:sz w:val="32"/>
          <w:szCs w:val="32"/>
        </w:rPr>
      </w:pPr>
      <w:r>
        <w:rPr>
          <w:rFonts w:hint="eastAsia" w:ascii="宋体" w:hAnsi="宋体" w:eastAsia="宋体"/>
          <w:b/>
          <w:bCs/>
          <w:sz w:val="32"/>
          <w:szCs w:val="32"/>
        </w:rPr>
        <w:t>回      执</w:t>
      </w:r>
    </w:p>
    <w:p>
      <w:pPr>
        <w:spacing w:line="360" w:lineRule="auto"/>
        <w:ind w:firstLine="480" w:firstLineChars="200"/>
        <w:rPr>
          <w:rFonts w:ascii="宋体" w:hAnsi="宋体" w:eastAsia="宋体"/>
          <w:sz w:val="24"/>
        </w:rPr>
      </w:pPr>
      <w:r>
        <w:rPr>
          <w:rFonts w:hint="eastAsia" w:ascii="宋体" w:hAnsi="宋体" w:eastAsia="宋体"/>
          <w:sz w:val="24"/>
        </w:rPr>
        <w:t>我中心伦理委员会已收到上述材料。</w:t>
      </w:r>
    </w:p>
    <w:p>
      <w:pPr>
        <w:spacing w:line="360" w:lineRule="auto"/>
        <w:rPr>
          <w:rFonts w:ascii="宋体" w:hAnsi="宋体" w:eastAsia="宋体"/>
          <w:bCs/>
          <w:sz w:val="24"/>
        </w:rPr>
      </w:pPr>
      <w:r>
        <w:rPr>
          <w:rFonts w:hint="eastAsia" w:ascii="宋体" w:hAnsi="宋体" w:eastAsia="宋体"/>
          <w:bCs/>
          <w:sz w:val="24"/>
        </w:rPr>
        <w:t xml:space="preserve">                                    首都医科大学附属北京胸科医院</w:t>
      </w:r>
    </w:p>
    <w:p>
      <w:pPr>
        <w:spacing w:line="360" w:lineRule="auto"/>
        <w:rPr>
          <w:rFonts w:ascii="宋体" w:hAnsi="宋体" w:eastAsia="宋体"/>
          <w:sz w:val="24"/>
        </w:rPr>
      </w:pPr>
      <w:r>
        <w:rPr>
          <w:rFonts w:hint="eastAsia" w:ascii="宋体" w:hAnsi="宋体" w:eastAsia="宋体"/>
          <w:bCs/>
          <w:sz w:val="24"/>
        </w:rPr>
        <w:t xml:space="preserve">                                            </w:t>
      </w:r>
      <w:r>
        <w:rPr>
          <w:rFonts w:hint="eastAsia" w:ascii="宋体" w:hAnsi="宋体" w:eastAsia="宋体"/>
          <w:sz w:val="24"/>
        </w:rPr>
        <w:t>伦理委员会</w:t>
      </w:r>
    </w:p>
    <w:p>
      <w:pPr>
        <w:spacing w:line="360" w:lineRule="auto"/>
        <w:ind w:firstLine="480"/>
        <w:rPr>
          <w:rFonts w:ascii="宋体" w:hAnsi="宋体" w:eastAsia="宋体"/>
          <w:sz w:val="24"/>
        </w:rPr>
      </w:pPr>
    </w:p>
    <w:p>
      <w:pPr>
        <w:pStyle w:val="2"/>
        <w:spacing w:line="360" w:lineRule="auto"/>
        <w:ind w:right="-199"/>
        <w:rPr>
          <w:b/>
          <w:lang w:eastAsia="zh-CN"/>
        </w:rPr>
      </w:pPr>
      <w:r>
        <w:rPr>
          <w:rFonts w:hint="eastAsia"/>
          <w:lang w:eastAsia="zh-CN"/>
        </w:rPr>
        <w:t>秘书（签字）：</w:t>
      </w:r>
      <w:r>
        <w:rPr>
          <w:rFonts w:hint="eastAsia"/>
          <w:u w:val="single"/>
          <w:lang w:eastAsia="zh-CN"/>
        </w:rPr>
        <w:t xml:space="preserve">              </w:t>
      </w:r>
      <w:r>
        <w:rPr>
          <w:rFonts w:hint="eastAsia"/>
          <w:lang w:eastAsia="zh-CN"/>
        </w:rPr>
        <w:t xml:space="preserve">             日期：      年   月   日</w:t>
      </w:r>
    </w:p>
    <w:p>
      <w:pPr>
        <w:pStyle w:val="3"/>
        <w:spacing w:before="0" w:beforeAutospacing="0" w:after="0" w:afterAutospacing="0" w:line="360" w:lineRule="auto"/>
        <w:rPr>
          <w:rFonts w:hint="eastAsia" w:ascii="宋体" w:hAnsi="宋体" w:cs="宋体"/>
          <w:bCs/>
        </w:rPr>
      </w:pPr>
    </w:p>
    <w:p>
      <w:pPr>
        <w:pStyle w:val="3"/>
        <w:spacing w:before="0" w:beforeAutospacing="0" w:after="0" w:afterAutospacing="0" w:line="360" w:lineRule="auto"/>
        <w:rPr>
          <w:rFonts w:hint="eastAsia" w:ascii="宋体" w:hAnsi="宋体" w:cs="宋体"/>
          <w:bCs/>
        </w:rPr>
      </w:pPr>
    </w:p>
    <w:p>
      <w:pPr>
        <w:pStyle w:val="3"/>
        <w:spacing w:before="0" w:beforeAutospacing="0" w:after="0" w:afterAutospacing="0" w:line="360" w:lineRule="auto"/>
        <w:rPr>
          <w:rFonts w:hint="eastAsia" w:ascii="宋体" w:hAnsi="宋体" w:cs="宋体"/>
          <w:bCs/>
        </w:rPr>
      </w:pPr>
    </w:p>
    <w:p>
      <w:pPr>
        <w:pStyle w:val="3"/>
        <w:spacing w:before="0" w:beforeAutospacing="0" w:after="0" w:afterAutospacing="0" w:line="360" w:lineRule="auto"/>
        <w:rPr>
          <w:rFonts w:ascii="宋体" w:hAnsi="宋体" w:cs="宋体"/>
          <w:bCs/>
        </w:rPr>
      </w:pPr>
      <w:r>
        <w:rPr>
          <w:rFonts w:hint="eastAsia" w:ascii="宋体" w:hAnsi="宋体" w:cs="宋体"/>
          <w:bCs/>
        </w:rPr>
        <w:t>附件3：</w:t>
      </w:r>
    </w:p>
    <w:p>
      <w:pPr>
        <w:pStyle w:val="3"/>
        <w:spacing w:before="0" w:beforeAutospacing="0" w:after="0" w:afterAutospacing="0" w:line="360" w:lineRule="auto"/>
        <w:ind w:firstLine="643"/>
        <w:jc w:val="center"/>
        <w:rPr>
          <w:rFonts w:ascii="宋体" w:hAnsi="宋体" w:cs="宋体"/>
          <w:b/>
          <w:bCs/>
          <w:sz w:val="32"/>
          <w:szCs w:val="32"/>
        </w:rPr>
      </w:pPr>
      <w:r>
        <w:rPr>
          <w:rFonts w:hint="eastAsia" w:ascii="宋体" w:hAnsi="宋体" w:cs="宋体"/>
          <w:b/>
          <w:bCs/>
          <w:sz w:val="32"/>
          <w:szCs w:val="32"/>
        </w:rPr>
        <w:t>严重不良反应报告表样式</w:t>
      </w:r>
    </w:p>
    <w:tbl>
      <w:tblPr>
        <w:tblStyle w:val="4"/>
        <w:tblW w:w="892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308"/>
        <w:gridCol w:w="2160"/>
        <w:gridCol w:w="1167"/>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报     告     日    期</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报     告     类    型</w:t>
            </w:r>
            <w:r>
              <w:rPr>
                <w:rFonts w:ascii="宋体" w:hAnsi="宋体" w:cs="宋体"/>
              </w:rPr>
              <w:t xml:space="preserve">              </w:t>
            </w:r>
          </w:p>
        </w:tc>
        <w:tc>
          <w:tcPr>
            <w:tcW w:w="6044" w:type="dxa"/>
            <w:gridSpan w:val="3"/>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口首次报告</w:t>
            </w:r>
            <w:r>
              <w:rPr>
                <w:rFonts w:ascii="宋体" w:hAnsi="宋体" w:cs="宋体"/>
              </w:rPr>
              <w:t xml:space="preserve">      </w:t>
            </w:r>
            <w:r>
              <w:rPr>
                <w:rFonts w:hint="eastAsia" w:ascii="宋体" w:hAnsi="宋体" w:cs="宋体"/>
              </w:rPr>
              <w:t>口随访报告      口总结报告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方     案     编    号</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研 究 名 称 ∕ 编  号</w:t>
            </w:r>
            <w:r>
              <w:rPr>
                <w:rFonts w:ascii="宋体" w:hAnsi="宋体" w:cs="宋体"/>
              </w:rPr>
              <w:t xml:space="preserve">  </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主 要 研 究 者∕单  位</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申        办        者</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试验药品或医疗器械名称</w:t>
            </w:r>
          </w:p>
        </w:tc>
        <w:tc>
          <w:tcPr>
            <w:tcW w:w="6044" w:type="dxa"/>
            <w:gridSpan w:val="3"/>
            <w:vAlign w:val="center"/>
          </w:tcPr>
          <w:p>
            <w:pPr>
              <w:pStyle w:val="3"/>
              <w:spacing w:before="0" w:beforeAutospacing="0" w:after="0" w:afterAutospacing="0" w:line="276" w:lineRule="auto"/>
              <w:jc w:val="both"/>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5"/>
            <w:vAlign w:val="center"/>
          </w:tcPr>
          <w:p>
            <w:pPr>
              <w:pStyle w:val="3"/>
              <w:spacing w:before="0" w:beforeAutospacing="0" w:after="0" w:afterAutospacing="0" w:line="276" w:lineRule="auto"/>
              <w:rPr>
                <w:rFonts w:ascii="宋体" w:hAnsi="宋体" w:cs="宋体"/>
              </w:rPr>
            </w:pPr>
            <w:r>
              <w:rPr>
                <w:rFonts w:hint="eastAsia" w:ascii="宋体" w:hAnsi="宋体" w:cs="宋体"/>
              </w:rPr>
              <w:t>不良事件信息：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2" w:type="dxa"/>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研究参与者代号：</w:t>
            </w:r>
          </w:p>
        </w:tc>
        <w:tc>
          <w:tcPr>
            <w:tcW w:w="2468" w:type="dxa"/>
            <w:gridSpan w:val="2"/>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出生年月：</w:t>
            </w:r>
          </w:p>
        </w:tc>
        <w:tc>
          <w:tcPr>
            <w:tcW w:w="1167" w:type="dxa"/>
            <w:vAlign w:val="center"/>
          </w:tcPr>
          <w:p>
            <w:pPr>
              <w:pStyle w:val="3"/>
              <w:spacing w:before="0" w:beforeAutospacing="0" w:after="0" w:afterAutospacing="0" w:line="276" w:lineRule="auto"/>
              <w:rPr>
                <w:rFonts w:ascii="宋体" w:hAnsi="宋体" w:cs="宋体"/>
              </w:rPr>
            </w:pPr>
            <w:r>
              <w:rPr>
                <w:rFonts w:hint="eastAsia" w:ascii="宋体" w:hAnsi="宋体" w:cs="宋体"/>
              </w:rPr>
              <w:t>年龄：</w:t>
            </w:r>
          </w:p>
        </w:tc>
        <w:tc>
          <w:tcPr>
            <w:tcW w:w="2717" w:type="dxa"/>
            <w:vAlign w:val="center"/>
          </w:tcPr>
          <w:p>
            <w:pPr>
              <w:pStyle w:val="3"/>
              <w:spacing w:before="0" w:beforeAutospacing="0" w:after="0" w:afterAutospacing="0" w:line="276" w:lineRule="auto"/>
              <w:ind w:firstLine="120" w:firstLineChars="50"/>
              <w:jc w:val="both"/>
              <w:rPr>
                <w:rFonts w:ascii="宋体" w:hAnsi="宋体" w:cs="宋体"/>
                <w:b/>
                <w:bCs/>
              </w:rPr>
            </w:pPr>
            <w:r>
              <w:rPr>
                <w:rFonts w:hint="eastAsia" w:ascii="宋体" w:hAnsi="宋体" w:cs="宋体"/>
              </w:rPr>
              <w:t>口男性</w:t>
            </w:r>
            <w:r>
              <w:rPr>
                <w:rFonts w:ascii="宋体" w:hAnsi="宋体" w:cs="宋体"/>
              </w:rPr>
              <w:t xml:space="preserve">  </w:t>
            </w:r>
            <w:r>
              <w:rPr>
                <w:rFonts w:hint="eastAsia" w:ascii="宋体" w:hAnsi="宋体" w:cs="宋体"/>
              </w:rPr>
              <w:t>口女性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5"/>
            <w:vAlign w:val="center"/>
          </w:tcPr>
          <w:p>
            <w:pPr>
              <w:pStyle w:val="3"/>
              <w:spacing w:before="0" w:beforeAutospacing="0" w:after="0" w:afterAutospacing="0" w:line="276" w:lineRule="auto"/>
              <w:jc w:val="both"/>
              <w:rPr>
                <w:rFonts w:ascii="宋体" w:hAnsi="宋体" w:cs="宋体"/>
              </w:rPr>
            </w:pPr>
            <w:r>
              <w:rPr>
                <w:rFonts w:hint="eastAsia" w:ascii="宋体" w:hAnsi="宋体" w:cs="宋体"/>
              </w:rPr>
              <w:t>疾病诊断：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4" w:type="dxa"/>
            <w:gridSpan w:val="5"/>
            <w:vAlign w:val="center"/>
          </w:tcPr>
          <w:p>
            <w:pPr>
              <w:pStyle w:val="3"/>
              <w:spacing w:before="0" w:beforeAutospacing="0" w:after="0" w:afterAutospacing="0" w:line="276" w:lineRule="auto"/>
              <w:jc w:val="both"/>
              <w:rPr>
                <w:rFonts w:ascii="宋体" w:hAnsi="宋体" w:cs="宋体"/>
              </w:rPr>
            </w:pPr>
            <w:r>
              <w:rPr>
                <w:rFonts w:ascii="宋体" w:hAnsi="宋体" w:cs="宋体"/>
              </w:rPr>
              <w:t>SAE</w:t>
            </w:r>
            <w:r>
              <w:rPr>
                <w:rFonts w:hint="eastAsia" w:ascii="宋体" w:hAnsi="宋体" w:cs="宋体"/>
              </w:rPr>
              <w:t>发生日期：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不良事件详细情况（包括实验室检查结果）：</w:t>
            </w:r>
          </w:p>
          <w:p>
            <w:pPr>
              <w:pStyle w:val="3"/>
              <w:spacing w:before="0" w:beforeAutospacing="0" w:after="0" w:afterAutospacing="0" w:line="276" w:lineRule="auto"/>
              <w:jc w:val="both"/>
              <w:rPr>
                <w:rFonts w:ascii="宋体" w:hAnsi="宋体" w:cs="宋体"/>
              </w:rPr>
            </w:pPr>
            <w:r>
              <w:rPr>
                <w:rFonts w:hint="eastAsia" w:ascii="宋体" w:hAnsi="宋体" w:cs="宋体"/>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处理措施：</w:t>
            </w:r>
          </w:p>
          <w:p>
            <w:pPr>
              <w:pStyle w:val="3"/>
              <w:spacing w:before="0" w:beforeAutospacing="0" w:after="0" w:afterAutospacing="0" w:line="276" w:lineRule="auto"/>
              <w:jc w:val="both"/>
              <w:rPr>
                <w:rFonts w:ascii="宋体" w:hAnsi="宋体" w:cs="宋体"/>
              </w:rPr>
            </w:pPr>
            <w:r>
              <w:rPr>
                <w:rFonts w:hint="eastAsia" w:ascii="宋体" w:hAnsi="宋体" w:cs="宋体"/>
              </w:rPr>
              <w:t>口继续用药</w:t>
            </w:r>
            <w:r>
              <w:rPr>
                <w:rFonts w:ascii="宋体" w:hAnsi="宋体" w:cs="宋体"/>
              </w:rPr>
              <w:t xml:space="preserve">  </w:t>
            </w:r>
            <w:r>
              <w:rPr>
                <w:rFonts w:hint="eastAsia" w:ascii="宋体" w:hAnsi="宋体" w:cs="宋体"/>
              </w:rPr>
              <w:t>口减少用量</w:t>
            </w:r>
            <w:r>
              <w:rPr>
                <w:rFonts w:ascii="宋体" w:hAnsi="宋体" w:cs="宋体"/>
              </w:rPr>
              <w:t xml:space="preserve">  </w:t>
            </w:r>
            <w:r>
              <w:rPr>
                <w:rFonts w:hint="eastAsia" w:ascii="宋体" w:hAnsi="宋体" w:cs="宋体"/>
              </w:rPr>
              <w:t>口暂停  口用药后又恢复</w:t>
            </w:r>
            <w:r>
              <w:rPr>
                <w:rFonts w:ascii="宋体" w:hAnsi="宋体" w:cs="宋体"/>
              </w:rPr>
              <w:t xml:space="preserve">  </w:t>
            </w:r>
            <w:r>
              <w:rPr>
                <w:rFonts w:hint="eastAsia" w:ascii="宋体" w:hAnsi="宋体" w:cs="宋体"/>
              </w:rPr>
              <w:t>口停止用药  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结果：</w:t>
            </w:r>
          </w:p>
          <w:p>
            <w:pPr>
              <w:pStyle w:val="3"/>
              <w:spacing w:before="0" w:beforeAutospacing="0" w:after="0" w:afterAutospacing="0" w:line="276" w:lineRule="auto"/>
              <w:jc w:val="both"/>
              <w:rPr>
                <w:rFonts w:ascii="宋体" w:hAnsi="宋体" w:cs="宋体"/>
                <w:b/>
                <w:bCs/>
              </w:rPr>
            </w:pPr>
            <w:r>
              <w:rPr>
                <w:rFonts w:hint="eastAsia" w:ascii="宋体" w:hAnsi="宋体" w:cs="宋体"/>
              </w:rPr>
              <w:t>口痊愈</w:t>
            </w:r>
            <w:r>
              <w:rPr>
                <w:rFonts w:ascii="宋体" w:hAnsi="宋体" w:cs="宋体"/>
              </w:rPr>
              <w:t xml:space="preserve">   </w:t>
            </w:r>
            <w:r>
              <w:rPr>
                <w:rFonts w:ascii="宋体" w:hAnsi="宋体"/>
              </w:rPr>
              <w:t>口</w:t>
            </w:r>
            <w:r>
              <w:rPr>
                <w:rFonts w:hint="eastAsia" w:ascii="宋体" w:hAnsi="宋体"/>
              </w:rPr>
              <w:t>缓解</w:t>
            </w:r>
            <w:r>
              <w:rPr>
                <w:rFonts w:ascii="宋体" w:hAnsi="宋体" w:cs="宋体"/>
              </w:rPr>
              <w:t xml:space="preserve">   </w:t>
            </w:r>
            <w:r>
              <w:rPr>
                <w:rFonts w:hint="eastAsia" w:ascii="宋体" w:hAnsi="宋体" w:cs="宋体"/>
              </w:rPr>
              <w:t>口症状持续       口进展</w:t>
            </w:r>
            <w:r>
              <w:rPr>
                <w:rFonts w:ascii="宋体" w:hAnsi="宋体" w:cs="宋体"/>
              </w:rPr>
              <w:t xml:space="preserve">      </w:t>
            </w:r>
            <w:r>
              <w:rPr>
                <w:rFonts w:hint="eastAsia" w:ascii="宋体" w:hAnsi="宋体" w:cs="宋体"/>
              </w:rPr>
              <w:t>口死亡     口其他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严重程度：</w:t>
            </w:r>
          </w:p>
          <w:p>
            <w:pPr>
              <w:pStyle w:val="3"/>
              <w:spacing w:before="0" w:beforeAutospacing="0" w:after="0" w:afterAutospacing="0" w:line="276" w:lineRule="auto"/>
              <w:jc w:val="both"/>
              <w:rPr>
                <w:rFonts w:ascii="宋体" w:hAnsi="宋体" w:cs="宋体"/>
              </w:rPr>
            </w:pPr>
            <w:r>
              <w:rPr>
                <w:rFonts w:hint="eastAsia" w:ascii="宋体" w:hAnsi="宋体" w:cs="宋体"/>
              </w:rPr>
              <w:t>口死亡</w:t>
            </w:r>
            <w:r>
              <w:rPr>
                <w:rFonts w:ascii="宋体" w:hAnsi="宋体" w:cs="宋体"/>
              </w:rPr>
              <w:t xml:space="preserve">               </w:t>
            </w:r>
            <w:r>
              <w:rPr>
                <w:rFonts w:hint="eastAsia" w:ascii="宋体" w:hAnsi="宋体" w:cs="宋体"/>
              </w:rPr>
              <w:t>口危及生命</w:t>
            </w:r>
          </w:p>
          <w:p>
            <w:pPr>
              <w:pStyle w:val="3"/>
              <w:spacing w:before="0" w:beforeAutospacing="0" w:after="0" w:afterAutospacing="0" w:line="276" w:lineRule="auto"/>
              <w:jc w:val="both"/>
              <w:rPr>
                <w:rFonts w:ascii="宋体" w:hAnsi="宋体" w:cs="宋体"/>
              </w:rPr>
            </w:pPr>
            <w:r>
              <w:rPr>
                <w:rFonts w:hint="eastAsia" w:ascii="宋体" w:hAnsi="宋体" w:cs="宋体"/>
              </w:rPr>
              <w:t>口导致入院</w:t>
            </w:r>
            <w:r>
              <w:rPr>
                <w:rFonts w:ascii="宋体" w:hAnsi="宋体" w:cs="宋体"/>
              </w:rPr>
              <w:t xml:space="preserve">           </w:t>
            </w:r>
            <w:r>
              <w:rPr>
                <w:rFonts w:hint="eastAsia" w:ascii="宋体" w:hAnsi="宋体" w:cs="宋体"/>
              </w:rPr>
              <w:t>口入院</w:t>
            </w:r>
            <w:r>
              <w:rPr>
                <w:rFonts w:ascii="宋体" w:hAnsi="宋体" w:cs="宋体"/>
              </w:rPr>
              <w:t xml:space="preserve">          </w:t>
            </w:r>
            <w:r>
              <w:rPr>
                <w:rFonts w:hint="eastAsia" w:ascii="宋体" w:hAnsi="宋体" w:cs="宋体"/>
              </w:rPr>
              <w:t>口延长住院</w:t>
            </w:r>
          </w:p>
          <w:p>
            <w:pPr>
              <w:pStyle w:val="3"/>
              <w:spacing w:before="0" w:beforeAutospacing="0" w:after="0" w:afterAutospacing="0" w:line="276" w:lineRule="auto"/>
              <w:jc w:val="both"/>
              <w:rPr>
                <w:rFonts w:ascii="宋体" w:hAnsi="宋体" w:cs="宋体"/>
                <w:b/>
                <w:bCs/>
              </w:rPr>
            </w:pPr>
            <w:r>
              <w:rPr>
                <w:rFonts w:hint="eastAsia" w:ascii="宋体" w:hAnsi="宋体" w:cs="宋体"/>
              </w:rPr>
              <w:t>口伤残∕功能障碍</w:t>
            </w:r>
            <w:r>
              <w:rPr>
                <w:rFonts w:ascii="宋体" w:hAnsi="宋体" w:cs="宋体"/>
              </w:rPr>
              <w:t xml:space="preserve">     </w:t>
            </w:r>
            <w:r>
              <w:rPr>
                <w:rFonts w:hint="eastAsia" w:ascii="宋体" w:hAnsi="宋体" w:cs="宋体"/>
              </w:rPr>
              <w:t>口致畸</w:t>
            </w:r>
            <w:r>
              <w:rPr>
                <w:rFonts w:ascii="宋体" w:hAnsi="宋体" w:cs="宋体"/>
              </w:rPr>
              <w:t xml:space="preserve">          </w:t>
            </w:r>
            <w:r>
              <w:rPr>
                <w:rFonts w:hint="eastAsia" w:ascii="宋体" w:hAnsi="宋体" w:cs="宋体"/>
              </w:rPr>
              <w:t>口其他</w:t>
            </w:r>
            <w:r>
              <w:rPr>
                <w:rFonts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相关性判断：</w:t>
            </w:r>
          </w:p>
          <w:p>
            <w:pPr>
              <w:pStyle w:val="3"/>
              <w:spacing w:before="0" w:beforeAutospacing="0" w:after="0" w:afterAutospacing="0" w:line="276" w:lineRule="auto"/>
              <w:jc w:val="both"/>
              <w:rPr>
                <w:rFonts w:ascii="宋体" w:hAnsi="宋体" w:cs="宋体"/>
              </w:rPr>
            </w:pPr>
            <w:r>
              <w:rPr>
                <w:rFonts w:hint="eastAsia" w:ascii="宋体" w:hAnsi="宋体" w:cs="宋体"/>
              </w:rPr>
              <w:t>口药品</w:t>
            </w:r>
            <w:r>
              <w:rPr>
                <w:rFonts w:ascii="宋体" w:hAnsi="宋体" w:cs="宋体"/>
              </w:rPr>
              <w:t xml:space="preserve">     </w:t>
            </w:r>
            <w:r>
              <w:rPr>
                <w:rFonts w:hint="eastAsia" w:ascii="宋体" w:hAnsi="宋体" w:cs="宋体"/>
              </w:rPr>
              <w:t xml:space="preserve"> 口医疗器械</w:t>
            </w:r>
            <w:r>
              <w:rPr>
                <w:rFonts w:ascii="宋体" w:hAnsi="宋体" w:cs="宋体"/>
              </w:rPr>
              <w:t xml:space="preserve">    </w:t>
            </w:r>
            <w:r>
              <w:rPr>
                <w:rFonts w:hint="eastAsia" w:ascii="宋体" w:hAnsi="宋体" w:cs="宋体"/>
              </w:rPr>
              <w:t>口研究</w:t>
            </w:r>
          </w:p>
          <w:p>
            <w:pPr>
              <w:pStyle w:val="3"/>
              <w:spacing w:before="0" w:beforeAutospacing="0" w:after="0" w:afterAutospacing="0" w:line="276" w:lineRule="auto"/>
              <w:jc w:val="both"/>
              <w:rPr>
                <w:rFonts w:ascii="宋体" w:hAnsi="宋体" w:cs="宋体"/>
                <w:b/>
                <w:bCs/>
              </w:rPr>
            </w:pPr>
            <w:r>
              <w:rPr>
                <w:rFonts w:hint="eastAsia" w:ascii="宋体" w:hAnsi="宋体" w:cs="宋体"/>
              </w:rPr>
              <w:t>口肯定有关</w:t>
            </w:r>
            <w:r>
              <w:rPr>
                <w:rFonts w:ascii="宋体" w:hAnsi="宋体" w:cs="宋体"/>
              </w:rPr>
              <w:t xml:space="preserve">  </w:t>
            </w:r>
            <w:r>
              <w:rPr>
                <w:rFonts w:hint="eastAsia" w:ascii="宋体" w:hAnsi="宋体" w:cs="宋体"/>
              </w:rPr>
              <w:t>口可能有关</w:t>
            </w:r>
            <w:r>
              <w:rPr>
                <w:rFonts w:ascii="宋体" w:hAnsi="宋体" w:cs="宋体"/>
              </w:rPr>
              <w:t xml:space="preserve">    </w:t>
            </w:r>
            <w:r>
              <w:rPr>
                <w:rFonts w:hint="eastAsia" w:ascii="宋体" w:hAnsi="宋体" w:cs="宋体"/>
              </w:rPr>
              <w:t>口可能无关</w:t>
            </w:r>
            <w:r>
              <w:rPr>
                <w:rFonts w:ascii="宋体" w:hAnsi="宋体" w:cs="宋体"/>
              </w:rPr>
              <w:t xml:space="preserve">     </w:t>
            </w:r>
            <w:r>
              <w:rPr>
                <w:rFonts w:hint="eastAsia" w:ascii="宋体" w:hAnsi="宋体" w:cs="宋体"/>
              </w:rPr>
              <w:t>口肯定无关</w:t>
            </w:r>
            <w:r>
              <w:rPr>
                <w:rFonts w:ascii="宋体" w:hAnsi="宋体" w:cs="宋体"/>
              </w:rPr>
              <w:t xml:space="preserve">     </w:t>
            </w:r>
            <w:r>
              <w:rPr>
                <w:rFonts w:hint="eastAsia" w:ascii="宋体" w:hAnsi="宋体" w:cs="宋体"/>
              </w:rPr>
              <w:t>口无法判断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研究者分析结果和建议：描述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SAE预期与否判定结果（判定依据）：口SAE    口</w:t>
            </w:r>
            <w:r>
              <w:rPr>
                <w:rFonts w:ascii="宋体" w:hAnsi="宋体" w:cs="宋体"/>
              </w:rPr>
              <w:t>SUSAR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8924" w:type="dxa"/>
            <w:gridSpan w:val="5"/>
          </w:tcPr>
          <w:p>
            <w:pPr>
              <w:pStyle w:val="3"/>
              <w:spacing w:before="0" w:beforeAutospacing="0" w:after="0" w:afterAutospacing="0" w:line="276" w:lineRule="auto"/>
              <w:jc w:val="both"/>
              <w:rPr>
                <w:rFonts w:ascii="宋体" w:hAnsi="宋体" w:cs="宋体"/>
              </w:rPr>
            </w:pPr>
            <w:r>
              <w:rPr>
                <w:rFonts w:hint="eastAsia" w:ascii="宋体" w:hAnsi="宋体" w:cs="宋体"/>
              </w:rPr>
              <w:t>是否需要修改研究方案？如需要请说明。</w:t>
            </w:r>
            <w:r>
              <w:rPr>
                <w:rFonts w:ascii="宋体" w:hAnsi="宋体" w:cs="宋体"/>
              </w:rPr>
              <w:t xml:space="preserve">    </w:t>
            </w:r>
            <w:r>
              <w:rPr>
                <w:rFonts w:hint="eastAsia" w:ascii="宋体" w:hAnsi="宋体" w:cs="宋体"/>
              </w:rPr>
              <w:t>口是</w:t>
            </w:r>
            <w:r>
              <w:rPr>
                <w:rFonts w:ascii="宋体" w:hAnsi="宋体" w:cs="宋体"/>
              </w:rPr>
              <w:t xml:space="preserve">     </w:t>
            </w:r>
            <w:r>
              <w:rPr>
                <w:rFonts w:hint="eastAsia" w:ascii="宋体" w:hAnsi="宋体" w:cs="宋体"/>
              </w:rPr>
              <w:t>口否</w:t>
            </w:r>
          </w:p>
          <w:p>
            <w:pPr>
              <w:pStyle w:val="3"/>
              <w:spacing w:before="0" w:beforeAutospacing="0" w:after="0" w:afterAutospacing="0" w:line="276" w:lineRule="auto"/>
              <w:jc w:val="both"/>
              <w:rPr>
                <w:rFonts w:ascii="宋体" w:hAnsi="宋体" w:cs="宋体"/>
              </w:rPr>
            </w:pPr>
            <w:r>
              <w:rPr>
                <w:rFonts w:hint="eastAsia" w:ascii="宋体" w:hAnsi="宋体" w:cs="宋体"/>
              </w:rPr>
              <w:t>是否需要修改知情同意书？如需要请说明。</w:t>
            </w:r>
            <w:r>
              <w:rPr>
                <w:rFonts w:ascii="宋体" w:hAnsi="宋体" w:cs="宋体"/>
              </w:rPr>
              <w:t xml:space="preserve">  </w:t>
            </w:r>
            <w:r>
              <w:rPr>
                <w:rFonts w:hint="eastAsia" w:ascii="宋体" w:hAnsi="宋体" w:cs="宋体"/>
              </w:rPr>
              <w:t>口是</w:t>
            </w:r>
            <w:r>
              <w:rPr>
                <w:rFonts w:ascii="宋体" w:hAnsi="宋体" w:cs="宋体"/>
              </w:rPr>
              <w:t xml:space="preserve">     </w:t>
            </w:r>
            <w:r>
              <w:rPr>
                <w:rFonts w:hint="eastAsia" w:ascii="宋体" w:hAnsi="宋体" w:cs="宋体"/>
              </w:rPr>
              <w:t>口否</w:t>
            </w:r>
          </w:p>
        </w:tc>
      </w:tr>
    </w:tbl>
    <w:p>
      <w:pPr>
        <w:pStyle w:val="3"/>
        <w:spacing w:before="0" w:beforeAutospacing="0" w:after="0" w:afterAutospacing="0" w:line="276" w:lineRule="auto"/>
        <w:ind w:firstLine="420"/>
        <w:jc w:val="both"/>
        <w:rPr>
          <w:rFonts w:ascii="宋体" w:hAnsi="宋体" w:cs="宋体"/>
        </w:rPr>
      </w:pPr>
    </w:p>
    <w:p>
      <w:pPr>
        <w:pStyle w:val="3"/>
        <w:spacing w:before="0" w:beforeAutospacing="0" w:after="0" w:afterAutospacing="0" w:line="276" w:lineRule="auto"/>
        <w:ind w:firstLine="420"/>
        <w:jc w:val="both"/>
        <w:rPr>
          <w:rFonts w:ascii="宋体" w:hAnsi="宋体" w:cs="宋体"/>
        </w:rPr>
      </w:pPr>
      <w:r>
        <w:rPr>
          <w:rFonts w:hint="eastAsia" w:ascii="宋体" w:hAnsi="宋体" w:cs="宋体"/>
        </w:rPr>
        <w:t>研究者签名：</w:t>
      </w:r>
      <w:r>
        <w:rPr>
          <w:rFonts w:ascii="宋体" w:hAnsi="宋体" w:cs="宋体"/>
        </w:rPr>
        <w:t xml:space="preserve">                                </w:t>
      </w:r>
      <w:r>
        <w:rPr>
          <w:rFonts w:hint="eastAsia" w:ascii="宋体" w:hAnsi="宋体" w:cs="宋体"/>
        </w:rPr>
        <w:t>日期：</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06535"/>
    <w:multiLevelType w:val="multilevel"/>
    <w:tmpl w:val="2A106535"/>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abstractNum w:abstractNumId="1">
    <w:nsid w:val="425F773E"/>
    <w:multiLevelType w:val="multilevel"/>
    <w:tmpl w:val="425F773E"/>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abstractNum w:abstractNumId="2">
    <w:nsid w:val="52C509EA"/>
    <w:multiLevelType w:val="multilevel"/>
    <w:tmpl w:val="52C509EA"/>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abstractNum w:abstractNumId="3">
    <w:nsid w:val="57F22C82"/>
    <w:multiLevelType w:val="multilevel"/>
    <w:tmpl w:val="57F22C82"/>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abstractNum w:abstractNumId="4">
    <w:nsid w:val="6119578D"/>
    <w:multiLevelType w:val="multilevel"/>
    <w:tmpl w:val="6119578D"/>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abstractNum w:abstractNumId="5">
    <w:nsid w:val="69CA3FEC"/>
    <w:multiLevelType w:val="multilevel"/>
    <w:tmpl w:val="69CA3FEC"/>
    <w:lvl w:ilvl="0" w:tentative="0">
      <w:start w:val="0"/>
      <w:numFmt w:val="bullet"/>
      <w:lvlText w:val=""/>
      <w:lvlJc w:val="left"/>
      <w:pPr>
        <w:ind w:left="526" w:hanging="420"/>
      </w:pPr>
      <w:rPr>
        <w:rFonts w:hint="default" w:ascii="Wingdings" w:hAnsi="Wingdings" w:eastAsia="Wingdings" w:cs="Wingdings"/>
        <w:w w:val="100"/>
        <w:sz w:val="18"/>
        <w:szCs w:val="18"/>
        <w:lang w:val="en-US" w:eastAsia="en-US" w:bidi="ar-SA"/>
      </w:rPr>
    </w:lvl>
    <w:lvl w:ilvl="1" w:tentative="0">
      <w:start w:val="0"/>
      <w:numFmt w:val="bullet"/>
      <w:lvlText w:val="•"/>
      <w:lvlJc w:val="left"/>
      <w:pPr>
        <w:ind w:left="1192" w:hanging="420"/>
      </w:pPr>
      <w:rPr>
        <w:rFonts w:hint="default"/>
        <w:lang w:val="en-US" w:eastAsia="en-US" w:bidi="ar-SA"/>
      </w:rPr>
    </w:lvl>
    <w:lvl w:ilvl="2" w:tentative="0">
      <w:start w:val="0"/>
      <w:numFmt w:val="bullet"/>
      <w:lvlText w:val="•"/>
      <w:lvlJc w:val="left"/>
      <w:pPr>
        <w:ind w:left="1865" w:hanging="420"/>
      </w:pPr>
      <w:rPr>
        <w:rFonts w:hint="default"/>
        <w:lang w:val="en-US" w:eastAsia="en-US" w:bidi="ar-SA"/>
      </w:rPr>
    </w:lvl>
    <w:lvl w:ilvl="3" w:tentative="0">
      <w:start w:val="0"/>
      <w:numFmt w:val="bullet"/>
      <w:lvlText w:val="•"/>
      <w:lvlJc w:val="left"/>
      <w:pPr>
        <w:ind w:left="2538" w:hanging="420"/>
      </w:pPr>
      <w:rPr>
        <w:rFonts w:hint="default"/>
        <w:lang w:val="en-US" w:eastAsia="en-US" w:bidi="ar-SA"/>
      </w:rPr>
    </w:lvl>
    <w:lvl w:ilvl="4" w:tentative="0">
      <w:start w:val="0"/>
      <w:numFmt w:val="bullet"/>
      <w:lvlText w:val="•"/>
      <w:lvlJc w:val="left"/>
      <w:pPr>
        <w:ind w:left="3210" w:hanging="420"/>
      </w:pPr>
      <w:rPr>
        <w:rFonts w:hint="default"/>
        <w:lang w:val="en-US" w:eastAsia="en-US" w:bidi="ar-SA"/>
      </w:rPr>
    </w:lvl>
    <w:lvl w:ilvl="5" w:tentative="0">
      <w:start w:val="0"/>
      <w:numFmt w:val="bullet"/>
      <w:lvlText w:val="•"/>
      <w:lvlJc w:val="left"/>
      <w:pPr>
        <w:ind w:left="3883" w:hanging="420"/>
      </w:pPr>
      <w:rPr>
        <w:rFonts w:hint="default"/>
        <w:lang w:val="en-US" w:eastAsia="en-US" w:bidi="ar-SA"/>
      </w:rPr>
    </w:lvl>
    <w:lvl w:ilvl="6" w:tentative="0">
      <w:start w:val="0"/>
      <w:numFmt w:val="bullet"/>
      <w:lvlText w:val="•"/>
      <w:lvlJc w:val="left"/>
      <w:pPr>
        <w:ind w:left="4556" w:hanging="420"/>
      </w:pPr>
      <w:rPr>
        <w:rFonts w:hint="default"/>
        <w:lang w:val="en-US" w:eastAsia="en-US" w:bidi="ar-SA"/>
      </w:rPr>
    </w:lvl>
    <w:lvl w:ilvl="7" w:tentative="0">
      <w:start w:val="0"/>
      <w:numFmt w:val="bullet"/>
      <w:lvlText w:val="•"/>
      <w:lvlJc w:val="left"/>
      <w:pPr>
        <w:ind w:left="5228" w:hanging="420"/>
      </w:pPr>
      <w:rPr>
        <w:rFonts w:hint="default"/>
        <w:lang w:val="en-US" w:eastAsia="en-US" w:bidi="ar-SA"/>
      </w:rPr>
    </w:lvl>
    <w:lvl w:ilvl="8" w:tentative="0">
      <w:start w:val="0"/>
      <w:numFmt w:val="bullet"/>
      <w:lvlText w:val="•"/>
      <w:lvlJc w:val="left"/>
      <w:pPr>
        <w:ind w:left="5901" w:hanging="420"/>
      </w:pPr>
      <w:rPr>
        <w:rFonts w:hint="default"/>
        <w:lang w:val="en-US" w:eastAsia="en-US" w:bidi="ar-SA"/>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25B3C"/>
    <w:rsid w:val="0CC457FD"/>
    <w:rsid w:val="1E29560A"/>
    <w:rsid w:val="35625B3C"/>
    <w:rsid w:val="39034C57"/>
    <w:rsid w:val="59BC467D"/>
    <w:rsid w:val="6964582C"/>
    <w:rsid w:val="6E0F771C"/>
    <w:rsid w:val="779014CE"/>
    <w:rsid w:val="7D9D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Normal (Web)"/>
    <w:basedOn w:val="1"/>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96</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2024-09-25T08:19:00Z</dcterms:created>
  <dc:creator>段雪溪</dc:creator>
  <cp:lastModifiedBy>段雪溪</cp:lastModifiedBy>
  <dcterms:modified xsi:type="dcterms:W3CDTF">2024-09-26T01:55:36Z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DF38BD86665F46D7800B494B093AB64A</vt:lpwstr>
  </property>
</Properties>
</file>