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D7285">
      <w:p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即</w:t>
      </w:r>
      <w:r>
        <w:rPr>
          <w:rFonts w:hint="eastAsia"/>
          <w:b/>
          <w:bCs/>
          <w:sz w:val="32"/>
          <w:szCs w:val="40"/>
          <w:lang w:val="en-US" w:eastAsia="zh-CN"/>
        </w:rPr>
        <w:t>时</w:t>
      </w:r>
      <w:r>
        <w:rPr>
          <w:rFonts w:hint="eastAsia"/>
          <w:b/>
          <w:bCs/>
          <w:sz w:val="32"/>
          <w:szCs w:val="40"/>
        </w:rPr>
        <w:t>检测（POCT）规范管理系统</w:t>
      </w:r>
      <w:r>
        <w:rPr>
          <w:rFonts w:hint="eastAsia"/>
          <w:b/>
          <w:bCs/>
          <w:sz w:val="32"/>
          <w:szCs w:val="40"/>
          <w:lang w:val="en-US" w:eastAsia="zh-CN"/>
        </w:rPr>
        <w:t>需求说明</w:t>
      </w:r>
    </w:p>
    <w:p w14:paraId="7D1FF0F2"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73D6FF0C">
      <w:pPr>
        <w:rPr>
          <w:rFonts w:ascii="宋体" w:hAnsi="宋体" w:cs="仿宋"/>
          <w:b/>
          <w:kern w:val="0"/>
          <w:sz w:val="28"/>
          <w:szCs w:val="36"/>
        </w:rPr>
      </w:pPr>
      <w:bookmarkStart w:id="0" w:name="_Toc181622438"/>
      <w:r>
        <w:rPr>
          <w:rFonts w:hint="eastAsia" w:ascii="宋体" w:hAnsi="宋体" w:cs="仿宋"/>
          <w:b/>
          <w:kern w:val="0"/>
          <w:sz w:val="28"/>
          <w:szCs w:val="36"/>
        </w:rPr>
        <w:t>一、项目说明</w:t>
      </w:r>
      <w:bookmarkEnd w:id="0"/>
    </w:p>
    <w:p w14:paraId="5BC7E2F1">
      <w:pPr>
        <w:spacing w:after="120" w:afterLines="50"/>
        <w:ind w:right="57" w:firstLine="422" w:firstLineChars="201"/>
        <w:jc w:val="left"/>
        <w:rPr>
          <w:rFonts w:hint="eastAsia" w:ascii="宋体" w:hAnsi="宋体" w:cs="仿宋"/>
        </w:rPr>
      </w:pPr>
      <w:r>
        <w:rPr>
          <w:rFonts w:hint="eastAsia" w:ascii="宋体" w:hAnsi="宋体" w:cs="仿宋"/>
        </w:rPr>
        <w:t>1.项目基本概况:实现医院POCT流程化、规范化管理，优化和规范临床诊疗流程，提高效率，同时检测后产出结构化数据，便于数据测算、挖掘。可对4M1E（人、机、料、法、环）各个环节，检测前、中、后全部流程全程记录，通过自动化的功能，对于非预期使用的设备、人员进行远程控制，实现可视化智能化的管理，保证每个环节可查可控。</w:t>
      </w:r>
    </w:p>
    <w:p w14:paraId="5C3D7C99">
      <w:pPr>
        <w:spacing w:after="120" w:afterLines="50"/>
        <w:ind w:right="57" w:firstLine="422" w:firstLineChars="201"/>
        <w:jc w:val="left"/>
        <w:rPr>
          <w:rFonts w:ascii="宋体" w:hAnsi="宋体" w:cs="仿宋"/>
        </w:rPr>
      </w:pPr>
      <w:r>
        <w:rPr>
          <w:rFonts w:hint="eastAsia" w:ascii="宋体" w:hAnsi="宋体" w:cs="仿宋"/>
        </w:rPr>
        <w:t>2.服务地点：首都医科大学北京胸科医院</w:t>
      </w:r>
    </w:p>
    <w:p w14:paraId="2F7626A9">
      <w:pPr>
        <w:spacing w:after="120" w:afterLines="50"/>
        <w:ind w:right="57" w:firstLine="422" w:firstLineChars="201"/>
        <w:jc w:val="left"/>
        <w:rPr>
          <w:rFonts w:ascii="宋体" w:hAnsi="宋体" w:cs="仿宋"/>
        </w:rPr>
      </w:pPr>
      <w:r>
        <w:rPr>
          <w:rFonts w:hint="eastAsia" w:ascii="宋体" w:hAnsi="宋体" w:cs="仿宋"/>
        </w:rPr>
        <w:t xml:space="preserve">3.服务期：签订合同后45个工作日在甲方指定地点内完成 </w:t>
      </w:r>
    </w:p>
    <w:p w14:paraId="1477D5D0">
      <w:pPr>
        <w:spacing w:after="120" w:afterLines="50"/>
        <w:ind w:right="57" w:firstLine="422" w:firstLineChars="201"/>
        <w:jc w:val="left"/>
        <w:rPr>
          <w:rFonts w:hint="eastAsia" w:ascii="宋体" w:hAnsi="宋体" w:cs="仿宋"/>
        </w:rPr>
      </w:pPr>
      <w:r>
        <w:rPr>
          <w:rFonts w:hint="eastAsia" w:ascii="宋体" w:hAnsi="宋体" w:cs="仿宋"/>
        </w:rPr>
        <w:t>4.质量要求：达到行业有关标准及采购人要求</w:t>
      </w:r>
    </w:p>
    <w:p w14:paraId="2DBE9B93">
      <w:pPr>
        <w:spacing w:after="120" w:afterLines="50"/>
        <w:ind w:right="57" w:firstLine="422" w:firstLineChars="201"/>
        <w:jc w:val="left"/>
        <w:rPr>
          <w:rFonts w:hint="eastAsia" w:ascii="宋体" w:hAnsi="宋体" w:cs="仿宋"/>
        </w:rPr>
      </w:pPr>
      <w:r>
        <w:rPr>
          <w:rFonts w:hint="eastAsia" w:ascii="宋体" w:hAnsi="宋体" w:cs="仿宋"/>
        </w:rPr>
        <w:t>5.项目所属行业：软件和信息技术服务业</w:t>
      </w:r>
    </w:p>
    <w:p w14:paraId="6EED36DD">
      <w:pPr>
        <w:pStyle w:val="2"/>
        <w:jc w:val="left"/>
        <w:rPr>
          <w:rFonts w:hint="eastAsia" w:ascii="宋体" w:hAnsi="宋体" w:cs="仿宋"/>
          <w:b/>
          <w:bCs w:val="0"/>
          <w:kern w:val="0"/>
          <w:sz w:val="28"/>
          <w:szCs w:val="28"/>
        </w:rPr>
      </w:pPr>
      <w:bookmarkStart w:id="1" w:name="_Toc181622439"/>
      <w:r>
        <w:rPr>
          <w:rFonts w:hint="eastAsia" w:ascii="宋体" w:hAnsi="宋体" w:cs="仿宋"/>
          <w:b/>
          <w:bCs w:val="0"/>
          <w:kern w:val="0"/>
          <w:sz w:val="28"/>
          <w:szCs w:val="28"/>
        </w:rPr>
        <w:t>二、项目服务范围</w:t>
      </w:r>
      <w:bookmarkEnd w:id="1"/>
    </w:p>
    <w:p w14:paraId="058A6DC1">
      <w:pPr>
        <w:spacing w:after="120" w:afterLines="50"/>
        <w:ind w:right="57" w:firstLine="422" w:firstLineChars="201"/>
        <w:jc w:val="left"/>
        <w:rPr>
          <w:rFonts w:ascii="宋体" w:hAnsi="宋体" w:cs="仿宋"/>
        </w:rPr>
      </w:pPr>
      <w:r>
        <w:rPr>
          <w:rFonts w:hint="eastAsia" w:ascii="宋体" w:hAnsi="宋体" w:cs="仿宋"/>
        </w:rPr>
        <w:t>包括</w:t>
      </w:r>
      <w:r>
        <w:rPr>
          <w:rFonts w:hint="eastAsia" w:ascii="宋体" w:hAnsi="宋体" w:cs="仿宋"/>
          <w:u w:val="single"/>
        </w:rPr>
        <w:t>现有9台</w:t>
      </w:r>
      <w:r>
        <w:rPr>
          <w:rFonts w:hint="eastAsia" w:ascii="宋体" w:hAnsi="宋体" w:cs="仿宋"/>
        </w:rPr>
        <w:t>POCT检验设备、30台血糖仪具体明细如下。</w:t>
      </w:r>
    </w:p>
    <w:tbl>
      <w:tblPr>
        <w:tblStyle w:val="3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050"/>
        <w:gridCol w:w="3344"/>
        <w:gridCol w:w="2800"/>
      </w:tblGrid>
      <w:tr w14:paraId="0500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shd w:val="clear" w:color="auto" w:fill="auto"/>
            <w:noWrap/>
            <w:vAlign w:val="center"/>
          </w:tcPr>
          <w:p w14:paraId="6ACF68EF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1B3E913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设备位置</w:t>
            </w:r>
          </w:p>
        </w:tc>
        <w:tc>
          <w:tcPr>
            <w:tcW w:w="3344" w:type="dxa"/>
            <w:shd w:val="clear" w:color="auto" w:fill="auto"/>
            <w:noWrap/>
            <w:vAlign w:val="center"/>
          </w:tcPr>
          <w:p w14:paraId="30260F3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17AA651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</w:tr>
      <w:tr w14:paraId="0F86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shd w:val="clear" w:color="auto" w:fill="auto"/>
            <w:noWrap/>
            <w:vAlign w:val="center"/>
          </w:tcPr>
          <w:p w14:paraId="463EE26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3B9450D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重症医学科病房（ICU）</w:t>
            </w:r>
          </w:p>
        </w:tc>
        <w:tc>
          <w:tcPr>
            <w:tcW w:w="3344" w:type="dxa"/>
            <w:shd w:val="clear" w:color="auto" w:fill="auto"/>
            <w:noWrap/>
            <w:vAlign w:val="center"/>
          </w:tcPr>
          <w:p w14:paraId="5BC0940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凝血分析仪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674EA54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ACTALYKE MINI</w:t>
            </w:r>
          </w:p>
        </w:tc>
      </w:tr>
      <w:tr w14:paraId="3774E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shd w:val="clear" w:color="auto" w:fill="auto"/>
            <w:noWrap/>
            <w:vAlign w:val="center"/>
          </w:tcPr>
          <w:p w14:paraId="1F35A85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6C77982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重症医学科病房（ICU）</w:t>
            </w:r>
          </w:p>
        </w:tc>
        <w:tc>
          <w:tcPr>
            <w:tcW w:w="3344" w:type="dxa"/>
            <w:shd w:val="clear" w:color="auto" w:fill="auto"/>
            <w:noWrap/>
            <w:vAlign w:val="center"/>
          </w:tcPr>
          <w:p w14:paraId="5C04A73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血气分析仪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1729964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ABL90FLEX</w:t>
            </w:r>
          </w:p>
        </w:tc>
      </w:tr>
      <w:tr w14:paraId="4E85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shd w:val="clear" w:color="auto" w:fill="auto"/>
            <w:noWrap/>
            <w:vAlign w:val="center"/>
          </w:tcPr>
          <w:p w14:paraId="2E94DE6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6184D07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重症医学科病房（ICU）</w:t>
            </w:r>
          </w:p>
        </w:tc>
        <w:tc>
          <w:tcPr>
            <w:tcW w:w="3344" w:type="dxa"/>
            <w:shd w:val="clear" w:color="auto" w:fill="auto"/>
            <w:noWrap/>
            <w:vAlign w:val="center"/>
          </w:tcPr>
          <w:p w14:paraId="65EFB18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免疫分析仪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282BDC6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Getein1600</w:t>
            </w:r>
          </w:p>
        </w:tc>
      </w:tr>
      <w:tr w14:paraId="5FF8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shd w:val="clear" w:color="auto" w:fill="auto"/>
            <w:noWrap/>
            <w:vAlign w:val="center"/>
          </w:tcPr>
          <w:p w14:paraId="121A38D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5E0CDE4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心脏中心</w:t>
            </w:r>
          </w:p>
        </w:tc>
        <w:tc>
          <w:tcPr>
            <w:tcW w:w="3344" w:type="dxa"/>
            <w:shd w:val="clear" w:color="auto" w:fill="auto"/>
            <w:noWrap/>
            <w:vAlign w:val="center"/>
          </w:tcPr>
          <w:p w14:paraId="3C8940A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血气分析仪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3858217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ABL90FLEX</w:t>
            </w:r>
          </w:p>
        </w:tc>
      </w:tr>
      <w:tr w14:paraId="44EF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shd w:val="clear" w:color="auto" w:fill="auto"/>
            <w:noWrap/>
            <w:vAlign w:val="center"/>
          </w:tcPr>
          <w:p w14:paraId="1F61138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12633D5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心脏中心</w:t>
            </w:r>
          </w:p>
        </w:tc>
        <w:tc>
          <w:tcPr>
            <w:tcW w:w="3344" w:type="dxa"/>
            <w:shd w:val="clear" w:color="auto" w:fill="auto"/>
            <w:noWrap/>
            <w:vAlign w:val="center"/>
          </w:tcPr>
          <w:p w14:paraId="07DDC3E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辅助检验系统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544F940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AQT90FLEX、Actalyke Mini Ⅱ</w:t>
            </w:r>
          </w:p>
        </w:tc>
      </w:tr>
      <w:tr w14:paraId="1FBC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shd w:val="clear" w:color="auto" w:fill="auto"/>
            <w:noWrap/>
            <w:vAlign w:val="center"/>
          </w:tcPr>
          <w:p w14:paraId="15B3B8B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7254BA3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心脏中心</w:t>
            </w:r>
          </w:p>
        </w:tc>
        <w:tc>
          <w:tcPr>
            <w:tcW w:w="3344" w:type="dxa"/>
            <w:shd w:val="clear" w:color="auto" w:fill="auto"/>
            <w:noWrap/>
            <w:vAlign w:val="center"/>
          </w:tcPr>
          <w:p w14:paraId="50B74C5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凝血和血小板功能分析仪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0AEE084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YKCA-2</w:t>
            </w:r>
          </w:p>
        </w:tc>
      </w:tr>
      <w:tr w14:paraId="2162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shd w:val="clear" w:color="auto" w:fill="auto"/>
            <w:noWrap/>
            <w:vAlign w:val="center"/>
          </w:tcPr>
          <w:p w14:paraId="7B80D56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523A3E3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3344" w:type="dxa"/>
            <w:shd w:val="clear" w:color="auto" w:fill="auto"/>
            <w:noWrap/>
            <w:vAlign w:val="center"/>
          </w:tcPr>
          <w:p w14:paraId="12720C3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血气分析仪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658B25E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ABL90FLEX</w:t>
            </w:r>
          </w:p>
        </w:tc>
      </w:tr>
      <w:tr w14:paraId="7018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shd w:val="clear" w:color="auto" w:fill="auto"/>
            <w:noWrap/>
            <w:vAlign w:val="center"/>
          </w:tcPr>
          <w:p w14:paraId="07A6392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775D76F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急诊医学科门诊</w:t>
            </w:r>
          </w:p>
        </w:tc>
        <w:tc>
          <w:tcPr>
            <w:tcW w:w="3344" w:type="dxa"/>
            <w:shd w:val="clear" w:color="auto" w:fill="auto"/>
            <w:noWrap/>
            <w:vAlign w:val="center"/>
          </w:tcPr>
          <w:p w14:paraId="71D50FA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荧光免疫分析仪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51FAAE4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triage meterpro</w:t>
            </w:r>
          </w:p>
        </w:tc>
      </w:tr>
      <w:tr w14:paraId="5D78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shd w:val="clear" w:color="auto" w:fill="auto"/>
            <w:noWrap/>
            <w:vAlign w:val="center"/>
          </w:tcPr>
          <w:p w14:paraId="1971998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378E0D1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呼吸与危重症医学科住院</w:t>
            </w:r>
          </w:p>
        </w:tc>
        <w:tc>
          <w:tcPr>
            <w:tcW w:w="3344" w:type="dxa"/>
            <w:shd w:val="clear" w:color="auto" w:fill="auto"/>
            <w:noWrap/>
            <w:vAlign w:val="center"/>
          </w:tcPr>
          <w:p w14:paraId="0B0ACB1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激活全血凝固时间测试仪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6D92CAD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OCG102</w:t>
            </w:r>
          </w:p>
        </w:tc>
      </w:tr>
      <w:tr w14:paraId="3D0D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shd w:val="clear" w:color="auto" w:fill="auto"/>
            <w:noWrap/>
            <w:vAlign w:val="center"/>
          </w:tcPr>
          <w:p w14:paraId="52DA1CB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7F31333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各临床科室</w:t>
            </w:r>
          </w:p>
        </w:tc>
        <w:tc>
          <w:tcPr>
            <w:tcW w:w="3344" w:type="dxa"/>
            <w:shd w:val="clear" w:color="auto" w:fill="auto"/>
            <w:noWrap/>
            <w:vAlign w:val="center"/>
          </w:tcPr>
          <w:p w14:paraId="2C7F4C6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电子血糖仪30台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760FFAA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另行采购</w:t>
            </w:r>
          </w:p>
        </w:tc>
      </w:tr>
    </w:tbl>
    <w:p w14:paraId="7F6F4B51">
      <w:pPr>
        <w:spacing w:after="120" w:afterLines="50"/>
        <w:ind w:right="57" w:firstLine="422" w:firstLineChars="201"/>
        <w:jc w:val="left"/>
        <w:rPr>
          <w:rFonts w:hint="eastAsia" w:ascii="宋体" w:hAnsi="宋体" w:cs="仿宋"/>
          <w:highlight w:val="red"/>
        </w:rPr>
      </w:pPr>
      <w:r>
        <w:rPr>
          <w:rFonts w:hint="eastAsia" w:ascii="宋体" w:hAnsi="宋体" w:cs="仿宋"/>
          <w:highlight w:val="red"/>
        </w:rPr>
        <w:t>满足后续</w:t>
      </w:r>
      <w:r>
        <w:rPr>
          <w:rFonts w:hint="eastAsia" w:ascii="宋体" w:hAnsi="宋体" w:cs="仿宋"/>
          <w:highlight w:val="red"/>
          <w:lang w:val="en-US" w:eastAsia="zh-CN"/>
        </w:rPr>
        <w:t>新</w:t>
      </w:r>
      <w:r>
        <w:rPr>
          <w:rFonts w:hint="eastAsia" w:ascii="宋体" w:hAnsi="宋体" w:cs="仿宋"/>
          <w:highlight w:val="red"/>
        </w:rPr>
        <w:t>住院楼一期规划8台POCT检验设备接入管理，本项目建设所涉及到第三方系统接口需要中标服务商承担，请有意向的</w:t>
      </w:r>
      <w:r>
        <w:rPr>
          <w:rFonts w:hint="eastAsia" w:ascii="宋体" w:hAnsi="宋体" w:cs="仿宋"/>
          <w:highlight w:val="red"/>
          <w:lang w:val="en-US" w:eastAsia="zh-CN"/>
        </w:rPr>
        <w:t>供应商</w:t>
      </w:r>
      <w:bookmarkStart w:id="4" w:name="_GoBack"/>
      <w:bookmarkEnd w:id="4"/>
      <w:r>
        <w:rPr>
          <w:rFonts w:hint="eastAsia" w:ascii="宋体" w:hAnsi="宋体" w:cs="仿宋"/>
          <w:highlight w:val="red"/>
        </w:rPr>
        <w:t>提前做好相关接口调研，约定未来我院在进行互联互通四级和电子病历五级建设工作中，服务商应免费配合相关申报工作。</w:t>
      </w:r>
    </w:p>
    <w:p w14:paraId="36CD7F3D">
      <w:pPr>
        <w:pStyle w:val="2"/>
        <w:jc w:val="left"/>
        <w:rPr>
          <w:rFonts w:hint="eastAsia" w:ascii="宋体" w:hAnsi="宋体" w:cs="仿宋"/>
          <w:b/>
          <w:bCs w:val="0"/>
          <w:kern w:val="0"/>
          <w:sz w:val="28"/>
          <w:szCs w:val="28"/>
        </w:rPr>
      </w:pPr>
      <w:bookmarkStart w:id="2" w:name="_Toc181622440"/>
      <w:r>
        <w:rPr>
          <w:rFonts w:hint="eastAsia" w:ascii="宋体" w:hAnsi="宋体" w:cs="仿宋"/>
          <w:b/>
          <w:bCs w:val="0"/>
          <w:kern w:val="0"/>
          <w:sz w:val="28"/>
          <w:szCs w:val="28"/>
        </w:rPr>
        <w:t>三、服务标准及要求</w:t>
      </w:r>
      <w:bookmarkEnd w:id="2"/>
    </w:p>
    <w:tbl>
      <w:tblPr>
        <w:tblStyle w:val="3"/>
        <w:tblW w:w="5350" w:type="pct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7799"/>
      </w:tblGrid>
      <w:tr w14:paraId="7B45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tblHeader/>
        </w:trPr>
        <w:tc>
          <w:tcPr>
            <w:tcW w:w="723" w:type="pct"/>
            <w:noWrap w:val="0"/>
            <w:vAlign w:val="center"/>
          </w:tcPr>
          <w:p w14:paraId="0C726E5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4276" w:type="pct"/>
            <w:noWrap w:val="0"/>
            <w:vAlign w:val="top"/>
          </w:tcPr>
          <w:p w14:paraId="5E1B2B9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主要技术参数与说明</w:t>
            </w:r>
          </w:p>
        </w:tc>
      </w:tr>
      <w:tr w14:paraId="24CF0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7A327093">
            <w:pPr>
              <w:pStyle w:val="5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1    </w:t>
            </w:r>
          </w:p>
        </w:tc>
        <w:tc>
          <w:tcPr>
            <w:tcW w:w="4276" w:type="pct"/>
            <w:noWrap w:val="0"/>
            <w:vAlign w:val="top"/>
          </w:tcPr>
          <w:p w14:paraId="335E69FE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信息化管理</w:t>
            </w:r>
          </w:p>
        </w:tc>
      </w:tr>
      <w:tr w14:paraId="1363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3" w:type="pct"/>
            <w:noWrap w:val="0"/>
            <w:vAlign w:val="center"/>
          </w:tcPr>
          <w:p w14:paraId="37466116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top"/>
          </w:tcPr>
          <w:p w14:paraId="67CCC9FD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与医院使用的HIS、CA等院内系统对接，实现信息交互，使设备与系统互联互通，信息共享。</w:t>
            </w:r>
          </w:p>
        </w:tc>
      </w:tr>
      <w:tr w14:paraId="029D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3D1C4EE1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top"/>
          </w:tcPr>
          <w:p w14:paraId="262D444A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接入医院目前使用的床旁检验设备，支持将检测队列实时推送至床旁检验设备，并支持检测结果实时回传至系统。</w:t>
            </w:r>
          </w:p>
        </w:tc>
      </w:tr>
      <w:tr w14:paraId="7B6A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1380B0A3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top"/>
          </w:tcPr>
          <w:p w14:paraId="4CECE00F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系统可实现对全院、科室、社区的人员、质控、报告等管理</w:t>
            </w:r>
          </w:p>
        </w:tc>
      </w:tr>
      <w:tr w14:paraId="1D63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41F05140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top"/>
          </w:tcPr>
          <w:p w14:paraId="162CEE19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支持医共体/医联体的即时检验区域管理</w:t>
            </w:r>
          </w:p>
        </w:tc>
      </w:tr>
      <w:tr w14:paraId="22D5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23F3A8B8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bottom"/>
          </w:tcPr>
          <w:p w14:paraId="69770159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具备醒目提醒功能，支持耗材库存数据预警，耗材效期提醒，危急值提醒，培训提醒，考试提醒，设备异常信息提醒等功能。</w:t>
            </w:r>
          </w:p>
        </w:tc>
      </w:tr>
      <w:tr w14:paraId="4B79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79E4C57E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bottom"/>
          </w:tcPr>
          <w:p w14:paraId="0B6FD548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支持检验数据、质控数据结构化数据存储</w:t>
            </w:r>
          </w:p>
        </w:tc>
      </w:tr>
      <w:tr w14:paraId="73F2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1030B206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bottom"/>
          </w:tcPr>
          <w:p w14:paraId="7092B50F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系统界面支持自定义配置，可对各功能模块进行排序，支持对各功能模块图标进行自定义显示。各功能模块支持自定义设置名称。</w:t>
            </w:r>
          </w:p>
        </w:tc>
      </w:tr>
      <w:tr w14:paraId="2FE7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344C1219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bottom"/>
          </w:tcPr>
          <w:p w14:paraId="0DA6F3A2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系统具备首页显示功能，首页支持饼图展示设备类目，查看各类目设备数量。首页支持显示设备总量及相关质控信息，如未质控数据，质控不合格数据等。首页支持配置各功能模块快捷入口。</w:t>
            </w:r>
          </w:p>
        </w:tc>
      </w:tr>
      <w:tr w14:paraId="277B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708E19E4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bottom"/>
          </w:tcPr>
          <w:p w14:paraId="60A834A8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系统支持各功能模块根据使用需求自定义配置、显示、隐藏</w:t>
            </w:r>
          </w:p>
        </w:tc>
      </w:tr>
      <w:tr w14:paraId="77F8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1DA2BB9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276" w:type="pct"/>
            <w:noWrap w:val="0"/>
            <w:vAlign w:val="bottom"/>
          </w:tcPr>
          <w:p w14:paraId="3551DDB8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文件管理</w:t>
            </w:r>
          </w:p>
        </w:tc>
      </w:tr>
      <w:tr w14:paraId="1916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4BFB8C86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top"/>
          </w:tcPr>
          <w:p w14:paraId="04788BA5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系统支持文件分级排序管理。</w:t>
            </w:r>
          </w:p>
        </w:tc>
      </w:tr>
      <w:tr w14:paraId="40AB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49560090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top"/>
          </w:tcPr>
          <w:p w14:paraId="182368A5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系统支持文件下载及打印,文件下载权限可配置下载开关。</w:t>
            </w:r>
          </w:p>
        </w:tc>
      </w:tr>
      <w:tr w14:paraId="6B3C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723" w:type="pct"/>
            <w:noWrap w:val="0"/>
            <w:vAlign w:val="center"/>
          </w:tcPr>
          <w:p w14:paraId="5A48676D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top"/>
          </w:tcPr>
          <w:p w14:paraId="25D197A0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系统支持新增文件、编辑文件、删除文件功能，新增文件上传支持word、Excel、txt、PDF等格式。</w:t>
            </w:r>
          </w:p>
        </w:tc>
      </w:tr>
      <w:tr w14:paraId="09B9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154C9159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top"/>
          </w:tcPr>
          <w:p w14:paraId="561DE4DE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支持已上传文件在线浏览功能</w:t>
            </w:r>
          </w:p>
        </w:tc>
      </w:tr>
      <w:tr w14:paraId="6BE3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3280147B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top"/>
          </w:tcPr>
          <w:p w14:paraId="36A4DAE6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文件变更支持电子记录及追溯功能</w:t>
            </w:r>
          </w:p>
        </w:tc>
      </w:tr>
      <w:tr w14:paraId="6C79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2B74EECC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top"/>
          </w:tcPr>
          <w:p w14:paraId="5C6E1E84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支持版本更新，版本号及生效时间管理。</w:t>
            </w:r>
          </w:p>
        </w:tc>
      </w:tr>
      <w:tr w14:paraId="2A08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7AA305D6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top"/>
          </w:tcPr>
          <w:p w14:paraId="73FEF6CD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支持文件双向配置功能，按人员配置文件与按文件配置人员，根据配置要求可浏览对应文件。</w:t>
            </w:r>
          </w:p>
        </w:tc>
      </w:tr>
      <w:tr w14:paraId="2CC0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75FB3BFE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top"/>
          </w:tcPr>
          <w:p w14:paraId="1C17F23A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根据医护人员职责配置登陆权限，登录后只显示配置模块及界面</w:t>
            </w:r>
          </w:p>
        </w:tc>
      </w:tr>
      <w:tr w14:paraId="4CEA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531FD38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276" w:type="pct"/>
            <w:noWrap w:val="0"/>
            <w:vAlign w:val="top"/>
          </w:tcPr>
          <w:p w14:paraId="0412AE65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培训管理</w:t>
            </w:r>
          </w:p>
        </w:tc>
      </w:tr>
      <w:tr w14:paraId="22A7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077B6CE7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top"/>
          </w:tcPr>
          <w:p w14:paraId="0B92597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支持创建培训课堂，培训课堂可以启用或停用。支持创建培训计划，配置该计划培训主题及参与培训人员、培训时间等</w:t>
            </w:r>
          </w:p>
        </w:tc>
      </w:tr>
      <w:tr w14:paraId="7B54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3D739DD0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top"/>
          </w:tcPr>
          <w:p w14:paraId="672D5B25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支持对于已创建培训计划编辑和删除</w:t>
            </w:r>
          </w:p>
        </w:tc>
      </w:tr>
      <w:tr w14:paraId="4460A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13BEAA3C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bottom w:val="single" w:color="auto" w:sz="4" w:space="0"/>
            </w:tcBorders>
            <w:noWrap w:val="0"/>
            <w:vAlign w:val="top"/>
          </w:tcPr>
          <w:p w14:paraId="1F393B6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支持参与培训人员在线签到</w:t>
            </w:r>
          </w:p>
        </w:tc>
      </w:tr>
      <w:tr w14:paraId="3BD47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7F2BF80D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bottom w:val="single" w:color="auto" w:sz="4" w:space="0"/>
            </w:tcBorders>
            <w:noWrap w:val="0"/>
            <w:vAlign w:val="top"/>
          </w:tcPr>
          <w:p w14:paraId="23451079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支持线上或者线下培训模式</w:t>
            </w:r>
          </w:p>
        </w:tc>
      </w:tr>
      <w:tr w14:paraId="6FE1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17376841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bottom w:val="single" w:color="auto" w:sz="4" w:space="0"/>
            </w:tcBorders>
            <w:noWrap w:val="0"/>
            <w:vAlign w:val="top"/>
          </w:tcPr>
          <w:p w14:paraId="31F905EA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支持试题自定义，生成试题库，题库支持按类别分类，如常见的血糖、血气、免疫类、POCT技能分类，支持按类别筛选。试题支持选择判断等不同题型。</w:t>
            </w:r>
          </w:p>
        </w:tc>
      </w:tr>
      <w:tr w14:paraId="5DC95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010DD347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8D772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支持试卷管理，自定义试卷试题</w:t>
            </w:r>
          </w:p>
        </w:tc>
      </w:tr>
      <w:tr w14:paraId="142E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2699A3BC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0CFBB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支持在线考核，考核合格后自动/手动颁发证书，证书模板可自定义</w:t>
            </w:r>
          </w:p>
        </w:tc>
      </w:tr>
      <w:tr w14:paraId="38DE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4FFAC1B7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D4AB68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支持考核通过人员证书打印</w:t>
            </w:r>
          </w:p>
        </w:tc>
      </w:tr>
      <w:tr w14:paraId="0D4B5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39CBAFA1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0F5BB6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支持考核合格人员授权管理，颁发授权证书，授权证书模板可自定义</w:t>
            </w:r>
          </w:p>
        </w:tc>
      </w:tr>
      <w:tr w14:paraId="2F6E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480F1B7D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3E3D8A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根据医护人员职责配置登陆权限，登录后只显示配置模块及界面</w:t>
            </w:r>
          </w:p>
        </w:tc>
      </w:tr>
      <w:tr w14:paraId="6476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70CC7A9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2AFD31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比对管理</w:t>
            </w:r>
          </w:p>
        </w:tc>
      </w:tr>
      <w:tr w14:paraId="50A83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7F372C4B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78BFF5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支持创建、编辑、删除产品比对，比对结果包含设备信息、项目信息、标准值、测试值、偏差、操作人员、时间、耗材信息、环境温度等</w:t>
            </w:r>
          </w:p>
        </w:tc>
      </w:tr>
      <w:tr w14:paraId="2D43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266324A5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6EB66E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支持比对报告打印</w:t>
            </w:r>
          </w:p>
        </w:tc>
      </w:tr>
      <w:tr w14:paraId="03E6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7BFD335B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92E41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比对报告支持比对样本报告及比对台间差报告。</w:t>
            </w:r>
          </w:p>
        </w:tc>
      </w:tr>
      <w:tr w14:paraId="5A048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45D8A235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442701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根据医护人员职责配置登陆权限，登录后只显示配置模块及界面</w:t>
            </w:r>
          </w:p>
        </w:tc>
      </w:tr>
      <w:tr w14:paraId="2EAC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1F78646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7D56A8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设备管理</w:t>
            </w:r>
          </w:p>
        </w:tc>
      </w:tr>
      <w:tr w14:paraId="6692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5F1D63E7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32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</w:tcBorders>
            <w:noWrap w:val="0"/>
            <w:vAlign w:val="top"/>
          </w:tcPr>
          <w:p w14:paraId="3406026E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可实时呈现所有联网设备质控状态，质控状态通过颜色区分，可展示设备联网状态、运行状态、锁定状态等信息。</w:t>
            </w:r>
          </w:p>
        </w:tc>
      </w:tr>
      <w:tr w14:paraId="70A9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3B293E02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33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top"/>
          </w:tcPr>
          <w:p w14:paraId="630C0024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支持查询设备所属病区、启用时间、在线时长、检测数量、使用频率、质控时间、质控人员、下次质控时间等信息。</w:t>
            </w:r>
          </w:p>
        </w:tc>
      </w:tr>
      <w:tr w14:paraId="7CFE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4AF70C87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34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top"/>
          </w:tcPr>
          <w:p w14:paraId="29CEB667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支持设备在线维护、保养登记 </w:t>
            </w:r>
          </w:p>
        </w:tc>
      </w:tr>
      <w:tr w14:paraId="6565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36AF11D2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bottom w:val="single" w:color="auto" w:sz="4" w:space="0"/>
            </w:tcBorders>
            <w:noWrap w:val="0"/>
            <w:vAlign w:val="top"/>
          </w:tcPr>
          <w:p w14:paraId="15008E81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支持添加、修改、删除设备信息，设备信息至少包括设备名称、型号、编号等信息</w:t>
            </w:r>
          </w:p>
        </w:tc>
      </w:tr>
      <w:tr w14:paraId="4AB05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3CD11816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22D46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支持异常设备报警，并支持可远程锁定联网设备</w:t>
            </w:r>
          </w:p>
        </w:tc>
      </w:tr>
      <w:tr w14:paraId="2361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23" w:type="pct"/>
            <w:noWrap w:val="0"/>
            <w:vAlign w:val="center"/>
          </w:tcPr>
          <w:p w14:paraId="41B3222D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2C603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支持在线检索及查询设备运行状态</w:t>
            </w:r>
          </w:p>
        </w:tc>
      </w:tr>
      <w:tr w14:paraId="2D7C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23" w:type="pct"/>
            <w:noWrap w:val="0"/>
            <w:vAlign w:val="center"/>
          </w:tcPr>
          <w:p w14:paraId="78936977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307D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根据医护人员职责配置登陆权限，登录后只显示配置模块及界面</w:t>
            </w:r>
          </w:p>
        </w:tc>
      </w:tr>
      <w:tr w14:paraId="4B8D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23" w:type="pct"/>
            <w:noWrap w:val="0"/>
            <w:vAlign w:val="center"/>
          </w:tcPr>
          <w:p w14:paraId="776E4A8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9A91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检验管理</w:t>
            </w:r>
          </w:p>
        </w:tc>
      </w:tr>
      <w:tr w14:paraId="02B2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403B74F9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39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AD0E7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支持检验项目新增、编辑、删除功能，并对每个检测项目参考值、危急值及荒诞值进行设定检验队列能区分加急申请，同时在设备的待检队列中也能明显区分加急患者。</w:t>
            </w:r>
          </w:p>
        </w:tc>
      </w:tr>
      <w:tr w14:paraId="7EA1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5BE95D3B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9A11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支持检验项目组合，合并打印报告</w:t>
            </w:r>
          </w:p>
        </w:tc>
      </w:tr>
      <w:tr w14:paraId="7E7E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5DE55601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41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618D3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支持检验申请患者条码打印功能，条码模板支持自定义</w:t>
            </w:r>
          </w:p>
        </w:tc>
      </w:tr>
      <w:tr w14:paraId="551E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4E572798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42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666668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支持手工创建检验申请单，并传输至设备，并支持检测结果实时回传至系统</w:t>
            </w:r>
          </w:p>
        </w:tc>
      </w:tr>
      <w:tr w14:paraId="0A3F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4547735E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ACFFF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检验记录支持列表、图形等形式展示</w:t>
            </w:r>
          </w:p>
        </w:tc>
      </w:tr>
      <w:tr w14:paraId="26AB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723" w:type="pct"/>
            <w:noWrap w:val="0"/>
            <w:vAlign w:val="center"/>
          </w:tcPr>
          <w:p w14:paraId="112E1151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44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BBB4E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支持危急值醒目提醒</w:t>
            </w:r>
          </w:p>
        </w:tc>
      </w:tr>
      <w:tr w14:paraId="65AC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723" w:type="pct"/>
            <w:noWrap w:val="0"/>
            <w:vAlign w:val="center"/>
          </w:tcPr>
          <w:p w14:paraId="718FA88E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6550F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危急值可根据检测项目自定义范围</w:t>
            </w:r>
          </w:p>
        </w:tc>
      </w:tr>
      <w:tr w14:paraId="704D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723" w:type="pct"/>
            <w:noWrap w:val="0"/>
            <w:vAlign w:val="center"/>
          </w:tcPr>
          <w:p w14:paraId="61086275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46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87000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系统支持危急值接收，显示、提醒及处理方案追溯</w:t>
            </w:r>
          </w:p>
        </w:tc>
      </w:tr>
      <w:tr w14:paraId="2E7DB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28CD148B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47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F27C4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支持检测结果按病区、姓名、时间、床位、病历号、样本号等查询</w:t>
            </w:r>
          </w:p>
        </w:tc>
      </w:tr>
      <w:tr w14:paraId="46D5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69DF29B1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C839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支持不同性别患者识别管理</w:t>
            </w:r>
          </w:p>
        </w:tc>
      </w:tr>
      <w:tr w14:paraId="6E08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2BB67B8C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49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10E8F2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支持患者多次住院和历次检验数据查询</w:t>
            </w:r>
          </w:p>
        </w:tc>
      </w:tr>
      <w:tr w14:paraId="4A58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2D839502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C3F27C8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支持患者动态趋势分析、时间段分析及整体趋势分析，形成每日、多日分析图</w:t>
            </w:r>
          </w:p>
        </w:tc>
      </w:tr>
      <w:tr w14:paraId="6F2A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5AE2575D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51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7F3715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支持最新的检测情况查询</w:t>
            </w:r>
          </w:p>
        </w:tc>
      </w:tr>
      <w:tr w14:paraId="1447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62A37764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52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E295E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支持管理人员根据权限进行多科室、多病区管理</w:t>
            </w:r>
          </w:p>
        </w:tc>
      </w:tr>
      <w:tr w14:paraId="0B4D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24BFF5A5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53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9ACC7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根据医护人员职责配置登陆权限，登录后只显示配置模块及界面</w:t>
            </w:r>
          </w:p>
        </w:tc>
      </w:tr>
      <w:tr w14:paraId="2BFE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6FC0160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0AA94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数据分析</w:t>
            </w:r>
          </w:p>
        </w:tc>
      </w:tr>
      <w:tr w14:paraId="6ED3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5C9B561F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4FC09B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支持耗材使用量统计，可区分检验耗材用量及质控耗材用量。</w:t>
            </w:r>
          </w:p>
        </w:tc>
      </w:tr>
      <w:tr w14:paraId="16FB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1235AFA6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7D75F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支持医护人员工作量统计</w:t>
            </w:r>
          </w:p>
        </w:tc>
      </w:tr>
      <w:tr w14:paraId="0C5D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01266964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56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8A57A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支持根据患者年龄、性别分布进行统计分析</w:t>
            </w:r>
          </w:p>
        </w:tc>
      </w:tr>
      <w:tr w14:paraId="49D8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6D02861F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57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A890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支持比对合格率统计</w:t>
            </w:r>
          </w:p>
        </w:tc>
      </w:tr>
      <w:tr w14:paraId="23F2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44C9C948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58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86939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根据医护人员职责配置登陆权限，登录后只显示配置模块及界面</w:t>
            </w:r>
          </w:p>
        </w:tc>
      </w:tr>
      <w:tr w14:paraId="592F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70DDC94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919EB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质控管理</w:t>
            </w:r>
          </w:p>
        </w:tc>
      </w:tr>
      <w:tr w14:paraId="1DC3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15BFF244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59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7013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支持自动接收设备的质控结果，结果包含操作人、操作时间、质控类别质控结果、仪器编号、试剂批号等情况。</w:t>
            </w:r>
          </w:p>
        </w:tc>
      </w:tr>
      <w:tr w14:paraId="3252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25A7E8F1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484741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支持质控结果分析，自动形成质控记录列表、质控图形、质控报告等</w:t>
            </w:r>
          </w:p>
        </w:tc>
      </w:tr>
      <w:tr w14:paraId="17ED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284CCAC6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61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5CEAAA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支持质控规则自定义，质控项目匹配质控规则</w:t>
            </w:r>
          </w:p>
        </w:tc>
      </w:tr>
      <w:tr w14:paraId="60C4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782B0D57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62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9F908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支持设备质控自锁通路及远程锁定功能，对于不支持质控自锁设备，可锁定发布报告权限。</w:t>
            </w:r>
          </w:p>
        </w:tc>
      </w:tr>
      <w:tr w14:paraId="6256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357B871C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63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82344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支持质控结果导出功能</w:t>
            </w:r>
          </w:p>
        </w:tc>
      </w:tr>
      <w:tr w14:paraId="2DF9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3FA805CD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64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FEC73A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支持质控数据根据每台设备按照月度质控SD图展示</w:t>
            </w:r>
          </w:p>
        </w:tc>
      </w:tr>
      <w:tr w14:paraId="5F38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7E7165D8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44D547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支持失控数据单独列表统计，每一笔失控结果均可对应一条失控报告</w:t>
            </w:r>
          </w:p>
        </w:tc>
      </w:tr>
      <w:tr w14:paraId="211A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47CE30DD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66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59363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根据医护人员职责配置登陆权限，登录后只显示配置模块及界面</w:t>
            </w:r>
          </w:p>
        </w:tc>
      </w:tr>
      <w:tr w14:paraId="5E61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4C5C93D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DF106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耗材管理</w:t>
            </w:r>
          </w:p>
        </w:tc>
      </w:tr>
      <w:tr w14:paraId="4CA3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486BC010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67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CD6E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支持对耗材进行单独管理，查看及编辑耗材维护、耗材出入库、效期预警、库存预警、库存查询、库存盘点等功能</w:t>
            </w:r>
          </w:p>
        </w:tc>
      </w:tr>
      <w:tr w14:paraId="21E0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0D2EB63B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68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noWrap w:val="0"/>
            <w:vAlign w:val="top"/>
          </w:tcPr>
          <w:p w14:paraId="520C47DE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根据医护人员职责配置登陆权限，登录后只显示配置模块及界面</w:t>
            </w:r>
          </w:p>
        </w:tc>
      </w:tr>
      <w:tr w14:paraId="6B7E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23" w:type="pct"/>
            <w:noWrap w:val="0"/>
            <w:vAlign w:val="center"/>
          </w:tcPr>
          <w:p w14:paraId="6347EFD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4DBB20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</w:tr>
      <w:tr w14:paraId="6D1D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23" w:type="pct"/>
            <w:noWrap w:val="0"/>
            <w:vAlign w:val="center"/>
          </w:tcPr>
          <w:p w14:paraId="0AD10C37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69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4D188D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系统登录支持密码登录及CA登录，密码支持强密码设置</w:t>
            </w:r>
          </w:p>
        </w:tc>
      </w:tr>
      <w:tr w14:paraId="77A9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23" w:type="pct"/>
            <w:noWrap w:val="0"/>
            <w:vAlign w:val="center"/>
          </w:tcPr>
          <w:p w14:paraId="3C570FC1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5FE5FF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系统支持自动启动锁屏或永不锁屏，锁屏后登录需输入密码方可登录，锁屏时间可自定义。</w:t>
            </w:r>
          </w:p>
        </w:tc>
      </w:tr>
      <w:tr w14:paraId="295C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02BAE299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71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446523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系统开放可接入多种即时检验设备</w:t>
            </w:r>
          </w:p>
        </w:tc>
      </w:tr>
      <w:tr w14:paraId="7C32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4954399A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CAE70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支持根据医院科室的需求定制化开发</w:t>
            </w:r>
          </w:p>
        </w:tc>
      </w:tr>
      <w:tr w14:paraId="110C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7675FA3E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73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17A15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产品为BS架构</w:t>
            </w:r>
          </w:p>
        </w:tc>
      </w:tr>
      <w:tr w14:paraId="0178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723" w:type="pct"/>
            <w:noWrap w:val="0"/>
            <w:vAlign w:val="center"/>
          </w:tcPr>
          <w:p w14:paraId="2CA5F662">
            <w:pPr>
              <w:pStyle w:val="5"/>
              <w:numPr>
                <w:ilvl w:val="1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74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4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577086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产品支持后续医院电子病历评级</w:t>
            </w:r>
          </w:p>
        </w:tc>
      </w:tr>
    </w:tbl>
    <w:p w14:paraId="3818490D">
      <w:pPr>
        <w:pStyle w:val="2"/>
        <w:jc w:val="left"/>
        <w:rPr>
          <w:rFonts w:hint="eastAsia" w:ascii="宋体" w:hAnsi="宋体" w:cs="仿宋"/>
          <w:b/>
          <w:bCs w:val="0"/>
          <w:kern w:val="0"/>
          <w:sz w:val="28"/>
          <w:szCs w:val="28"/>
        </w:rPr>
      </w:pPr>
      <w:bookmarkStart w:id="3" w:name="_Toc181622442"/>
      <w:r>
        <w:rPr>
          <w:rFonts w:hint="eastAsia" w:ascii="宋体" w:hAnsi="宋体" w:cs="仿宋"/>
          <w:b/>
          <w:bCs w:val="0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仿宋"/>
          <w:b/>
          <w:bCs w:val="0"/>
          <w:kern w:val="0"/>
          <w:sz w:val="28"/>
          <w:szCs w:val="28"/>
        </w:rPr>
        <w:t>、 预期效果</w:t>
      </w:r>
      <w:bookmarkEnd w:id="3"/>
    </w:p>
    <w:p w14:paraId="7E7C41B3">
      <w:p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&lt;一&gt;对于医务管理</w:t>
      </w:r>
    </w:p>
    <w:p w14:paraId="5F2C4C2E">
      <w:pPr>
        <w:numPr>
          <w:ilvl w:val="0"/>
          <w:numId w:val="2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开放性系统，打通院内POCT设备数据孤岛，保障医疗安全</w:t>
      </w:r>
    </w:p>
    <w:p w14:paraId="2A8C7548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系统连接院内各科室现有POCT设备，实现全院POCT设备标准、数据统一管理。</w:t>
      </w:r>
    </w:p>
    <w:p w14:paraId="19A89CE2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4M</w:t>
      </w:r>
      <w:r>
        <w:rPr>
          <w:rFonts w:ascii="宋体" w:hAnsi="宋体"/>
          <w:sz w:val="22"/>
          <w:szCs w:val="22"/>
        </w:rPr>
        <w:t>1</w:t>
      </w:r>
      <w:r>
        <w:rPr>
          <w:rFonts w:hint="eastAsia" w:ascii="宋体" w:hAnsi="宋体"/>
          <w:sz w:val="22"/>
          <w:szCs w:val="22"/>
        </w:rPr>
        <w:t>E（人、机、料、法、环）直观管理及溯源功能，管理更加便捷、准确</w:t>
      </w:r>
    </w:p>
    <w:p w14:paraId="44B6C114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支持多种数据预警及报警，提高实施医疗干预</w:t>
      </w:r>
      <w:r>
        <w:rPr>
          <w:rFonts w:ascii="宋体" w:hAnsi="宋体"/>
          <w:sz w:val="22"/>
          <w:szCs w:val="22"/>
        </w:rPr>
        <w:t>及时性</w:t>
      </w:r>
    </w:p>
    <w:p w14:paraId="574D135F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检验</w:t>
      </w:r>
      <w:r>
        <w:rPr>
          <w:rFonts w:ascii="宋体" w:hAnsi="宋体"/>
          <w:sz w:val="22"/>
          <w:szCs w:val="22"/>
        </w:rPr>
        <w:t>全流程</w:t>
      </w:r>
      <w:r>
        <w:rPr>
          <w:rFonts w:hint="eastAsia" w:ascii="宋体" w:hAnsi="宋体"/>
          <w:sz w:val="22"/>
          <w:szCs w:val="22"/>
        </w:rPr>
        <w:t>（检验前、中、后）</w:t>
      </w:r>
      <w:r>
        <w:rPr>
          <w:rFonts w:ascii="宋体" w:hAnsi="宋体"/>
          <w:sz w:val="22"/>
          <w:szCs w:val="22"/>
        </w:rPr>
        <w:t>可追溯</w:t>
      </w:r>
      <w:r>
        <w:rPr>
          <w:rFonts w:hint="eastAsia" w:ascii="宋体" w:hAnsi="宋体"/>
          <w:sz w:val="22"/>
          <w:szCs w:val="22"/>
        </w:rPr>
        <w:t>，</w:t>
      </w:r>
      <w:r>
        <w:rPr>
          <w:rFonts w:ascii="宋体" w:hAnsi="宋体"/>
          <w:sz w:val="22"/>
          <w:szCs w:val="22"/>
        </w:rPr>
        <w:t>确保</w:t>
      </w:r>
      <w:r>
        <w:rPr>
          <w:rFonts w:hint="eastAsia" w:ascii="宋体" w:hAnsi="宋体"/>
          <w:sz w:val="22"/>
          <w:szCs w:val="22"/>
        </w:rPr>
        <w:t>医疗安全</w:t>
      </w:r>
    </w:p>
    <w:p w14:paraId="69DC3242">
      <w:pPr>
        <w:pStyle w:val="5"/>
        <w:ind w:firstLine="0"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2.辅助全院人员资质闭环管理，全院人员能力水平持续提升</w:t>
      </w:r>
    </w:p>
    <w:p w14:paraId="0C8A0DCA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用户可以根据需要创建培训计划，在全院或科室区域内对于院内人员进行岗前培训和再培训，自主设定培训流程、内容、考核标准以及考核合格后的培训证书的发放工作</w:t>
      </w:r>
    </w:p>
    <w:p w14:paraId="06489980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参与培训人员通过院内任意一台电脑或者终端设备实现在线签到、培训、考核以及电子培训证书的领取，试题试卷管理，授权管理，持续提升培训人员的专业水平</w:t>
      </w:r>
    </w:p>
    <w:p w14:paraId="6B579F09">
      <w:p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3.助力医院发展，全面提升医院POCT信息化建设</w:t>
      </w:r>
    </w:p>
    <w:p w14:paraId="1E727E8C">
      <w:pPr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连接所有品牌POCT设备统一管理，统一执行标准，数据统一记录，自动化功能减少人为干预环节，减少出错，提升管理效率，智能化远程识别和控制功能对于违规操作的设备、人员进行实时管控，全面提升POCT信息化管理能力。</w:t>
      </w:r>
    </w:p>
    <w:p w14:paraId="6161A12E">
      <w:p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&lt;二&gt;对于检验管理</w:t>
      </w:r>
    </w:p>
    <w:p w14:paraId="39B7CA04">
      <w:pPr>
        <w:pStyle w:val="5"/>
        <w:widowControl/>
        <w:numPr>
          <w:ilvl w:val="0"/>
          <w:numId w:val="4"/>
        </w:numPr>
        <w:ind w:firstLineChars="0"/>
        <w:jc w:val="left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支持全院POCT设备质控统一管理</w:t>
      </w:r>
    </w:p>
    <w:p w14:paraId="554EFFDC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支持医院临床科室各种POCT设备接入系统进行管理，确保质控合规</w:t>
      </w:r>
    </w:p>
    <w:p w14:paraId="16C277CE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实时呈现院内POCT设备质控状态</w:t>
      </w:r>
      <w:r>
        <w:rPr>
          <w:rFonts w:hint="eastAsia" w:ascii="宋体" w:hAnsi="宋体"/>
          <w:sz w:val="22"/>
          <w:szCs w:val="22"/>
        </w:rPr>
        <w:t>，</w:t>
      </w:r>
      <w:r>
        <w:rPr>
          <w:rFonts w:ascii="宋体" w:hAnsi="宋体"/>
          <w:sz w:val="22"/>
          <w:szCs w:val="22"/>
        </w:rPr>
        <w:t>实现可视化管理</w:t>
      </w:r>
      <w:r>
        <w:rPr>
          <w:rFonts w:hint="eastAsia" w:ascii="宋体" w:hAnsi="宋体"/>
          <w:sz w:val="22"/>
          <w:szCs w:val="22"/>
        </w:rPr>
        <w:t>，</w:t>
      </w:r>
      <w:r>
        <w:rPr>
          <w:rFonts w:ascii="宋体" w:hAnsi="宋体"/>
          <w:sz w:val="22"/>
          <w:szCs w:val="22"/>
        </w:rPr>
        <w:t>保证医疗质量</w:t>
      </w:r>
    </w:p>
    <w:p w14:paraId="0C701C3D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支持创建质控计划，质控数据自动传输，减少人为差错，可自动生成SD图及趋势图</w:t>
      </w:r>
    </w:p>
    <w:p w14:paraId="62A246BB">
      <w:pPr>
        <w:pStyle w:val="5"/>
        <w:widowControl/>
        <w:numPr>
          <w:ilvl w:val="0"/>
          <w:numId w:val="4"/>
        </w:numPr>
        <w:ind w:firstLineChars="0"/>
        <w:jc w:val="left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支持人员资质闭环管理，实现培训、考核、授权闭环管理。</w:t>
      </w:r>
    </w:p>
    <w:p w14:paraId="3FF17E19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可建立年度/季度/月度培训计划，满足不同场景的培训需求</w:t>
      </w:r>
    </w:p>
    <w:p w14:paraId="2B25367F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参与培训人员线上签到</w:t>
      </w:r>
    </w:p>
    <w:p w14:paraId="0FC21886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实现试题/试卷管理</w:t>
      </w:r>
    </w:p>
    <w:p w14:paraId="06F1D0DA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可实现对考核合格人员进行颁发电子证书</w:t>
      </w:r>
    </w:p>
    <w:p w14:paraId="5F4B2394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支持对持证操作人员进行设备进行授权管理</w:t>
      </w:r>
    </w:p>
    <w:p w14:paraId="5250AE3C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培训合格证书支持定制化且支持长期存储</w:t>
      </w:r>
    </w:p>
    <w:p w14:paraId="53DD5F6D">
      <w:p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&lt;三&gt;对于信息管理</w:t>
      </w:r>
    </w:p>
    <w:p w14:paraId="76ED1C6C">
      <w:pPr>
        <w:pStyle w:val="5"/>
        <w:numPr>
          <w:ilvl w:val="0"/>
          <w:numId w:val="5"/>
        </w:numPr>
        <w:ind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信息化管理</w:t>
      </w:r>
    </w:p>
    <w:p w14:paraId="60D746FA">
      <w:pPr>
        <w:pStyle w:val="5"/>
        <w:numPr>
          <w:ilvl w:val="1"/>
          <w:numId w:val="5"/>
        </w:numPr>
        <w:ind w:firstLineChars="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系统互联互通</w:t>
      </w:r>
    </w:p>
    <w:p w14:paraId="7898A459">
      <w:pPr>
        <w:pStyle w:val="5"/>
        <w:ind w:left="735" w:firstLine="0" w:firstLineChars="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连接HIS</w:t>
      </w:r>
      <w:r>
        <w:rPr>
          <w:rFonts w:hint="eastAsia" w:ascii="宋体" w:hAnsi="宋体"/>
          <w:sz w:val="22"/>
        </w:rPr>
        <w:t>/</w:t>
      </w:r>
      <w:r>
        <w:rPr>
          <w:rFonts w:ascii="宋体" w:hAnsi="宋体"/>
          <w:sz w:val="22"/>
        </w:rPr>
        <w:t>CA等医院信息化系统</w:t>
      </w:r>
      <w:r>
        <w:rPr>
          <w:rFonts w:hint="eastAsia" w:ascii="宋体" w:hAnsi="宋体"/>
          <w:sz w:val="22"/>
        </w:rPr>
        <w:t>，设备、</w:t>
      </w:r>
      <w:r>
        <w:rPr>
          <w:rFonts w:ascii="宋体" w:hAnsi="宋体"/>
          <w:sz w:val="22"/>
        </w:rPr>
        <w:t>数据互联互通</w:t>
      </w:r>
      <w:r>
        <w:rPr>
          <w:rFonts w:hint="eastAsia" w:ascii="宋体" w:hAnsi="宋体"/>
          <w:sz w:val="22"/>
        </w:rPr>
        <w:t>，</w:t>
      </w:r>
      <w:r>
        <w:rPr>
          <w:rFonts w:ascii="宋体" w:hAnsi="宋体"/>
          <w:sz w:val="22"/>
        </w:rPr>
        <w:t>实现信息共享，较少差错</w:t>
      </w:r>
    </w:p>
    <w:p w14:paraId="2FE928E9">
      <w:pPr>
        <w:pStyle w:val="5"/>
        <w:numPr>
          <w:ilvl w:val="1"/>
          <w:numId w:val="5"/>
        </w:numPr>
        <w:ind w:firstLineChars="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双向即时通讯</w:t>
      </w:r>
    </w:p>
    <w:p w14:paraId="77257E7B">
      <w:pPr>
        <w:pStyle w:val="5"/>
        <w:ind w:left="735" w:firstLine="0"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设备支持</w:t>
      </w:r>
      <w:r>
        <w:rPr>
          <w:rFonts w:ascii="宋体" w:hAnsi="宋体"/>
          <w:sz w:val="22"/>
        </w:rPr>
        <w:t>双向交替通信</w:t>
      </w:r>
      <w:r>
        <w:rPr>
          <w:rFonts w:hint="eastAsia" w:ascii="宋体" w:hAnsi="宋体"/>
          <w:sz w:val="22"/>
        </w:rPr>
        <w:t>，</w:t>
      </w:r>
      <w:r>
        <w:rPr>
          <w:rFonts w:ascii="宋体" w:hAnsi="宋体"/>
          <w:sz w:val="22"/>
        </w:rPr>
        <w:t>与医院信息化系统即使完成数据发送与接受指令</w:t>
      </w:r>
    </w:p>
    <w:p w14:paraId="405A2A50">
      <w:pPr>
        <w:pStyle w:val="5"/>
        <w:numPr>
          <w:ilvl w:val="1"/>
          <w:numId w:val="5"/>
        </w:numPr>
        <w:ind w:firstLineChars="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数据永久存储</w:t>
      </w:r>
    </w:p>
    <w:p w14:paraId="7AFE6F6C">
      <w:pPr>
        <w:pStyle w:val="5"/>
        <w:ind w:left="735" w:firstLine="0"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智能容灾机制保证相关数据通过服务器进行永久存储</w:t>
      </w:r>
    </w:p>
    <w:p w14:paraId="28A46272">
      <w:pPr>
        <w:pStyle w:val="5"/>
        <w:numPr>
          <w:ilvl w:val="0"/>
          <w:numId w:val="5"/>
        </w:numPr>
        <w:ind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人性化管理</w:t>
      </w:r>
    </w:p>
    <w:p w14:paraId="4205028E">
      <w:pPr>
        <w:pStyle w:val="5"/>
        <w:numPr>
          <w:ilvl w:val="1"/>
          <w:numId w:val="5"/>
        </w:numPr>
        <w:ind w:firstLineChars="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需求功能配置化</w:t>
      </w:r>
    </w:p>
    <w:p w14:paraId="44A00E56">
      <w:pPr>
        <w:pStyle w:val="5"/>
        <w:ind w:left="735" w:firstLine="0" w:firstLineChars="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通过功能配置支持各种权限</w:t>
      </w:r>
      <w:r>
        <w:rPr>
          <w:rFonts w:hint="eastAsia" w:ascii="宋体" w:hAnsi="宋体"/>
          <w:sz w:val="22"/>
        </w:rPr>
        <w:t>、</w:t>
      </w:r>
      <w:r>
        <w:rPr>
          <w:rFonts w:ascii="宋体" w:hAnsi="宋体"/>
          <w:sz w:val="22"/>
        </w:rPr>
        <w:t>页面功能</w:t>
      </w:r>
      <w:r>
        <w:rPr>
          <w:rFonts w:hint="eastAsia" w:ascii="宋体" w:hAnsi="宋体"/>
          <w:sz w:val="22"/>
        </w:rPr>
        <w:t>、</w:t>
      </w:r>
      <w:r>
        <w:rPr>
          <w:rFonts w:ascii="宋体" w:hAnsi="宋体"/>
          <w:sz w:val="22"/>
        </w:rPr>
        <w:t>布局展示等定制需求</w:t>
      </w:r>
    </w:p>
    <w:p w14:paraId="3F23A512">
      <w:pPr>
        <w:pStyle w:val="5"/>
        <w:numPr>
          <w:ilvl w:val="1"/>
          <w:numId w:val="5"/>
        </w:numPr>
        <w:ind w:firstLineChars="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远程管理流程化</w:t>
      </w:r>
    </w:p>
    <w:p w14:paraId="2E46970F">
      <w:pPr>
        <w:pStyle w:val="5"/>
        <w:ind w:left="735" w:firstLine="0"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检测数据、质控数据、状态等远程查看，可远程锁定异常设备</w:t>
      </w:r>
    </w:p>
    <w:p w14:paraId="678F3312">
      <w:pPr>
        <w:pStyle w:val="5"/>
        <w:numPr>
          <w:ilvl w:val="1"/>
          <w:numId w:val="5"/>
        </w:numPr>
        <w:ind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预警管理及时化</w:t>
      </w:r>
    </w:p>
    <w:p w14:paraId="4F4BDD9A">
      <w:pPr>
        <w:pStyle w:val="5"/>
        <w:ind w:left="735" w:firstLine="0"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库存预警、效期预警、危急值报警等及时提醒</w:t>
      </w:r>
    </w:p>
    <w:p w14:paraId="66A79538">
      <w:p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&lt;四&gt;对于临床管理</w:t>
      </w:r>
    </w:p>
    <w:p w14:paraId="33B41CFE">
      <w:pPr>
        <w:pStyle w:val="5"/>
        <w:widowControl/>
        <w:numPr>
          <w:ilvl w:val="0"/>
          <w:numId w:val="6"/>
        </w:numPr>
        <w:ind w:firstLineChars="0"/>
        <w:jc w:val="left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提供便捷质控方案，防呆防错质控流程</w:t>
      </w:r>
    </w:p>
    <w:p w14:paraId="4FEF454D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支持质控锁机，自定义锁机时间可满足不同场景需求</w:t>
      </w:r>
    </w:p>
    <w:p w14:paraId="04565249">
      <w:pPr>
        <w:tabs>
          <w:tab w:val="left" w:pos="720"/>
        </w:tabs>
        <w:ind w:left="72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设备可按照要求设置自动锁机时间，如果出现超时未质控现象，设备将自动启动锁机功能，设备所有功能被终止。只有设备再次被质控后方可解决锁定，恢复其所有功能。锁机时间可以依据需求自定义时间。</w:t>
      </w:r>
    </w:p>
    <w:p w14:paraId="1F96A23E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支持</w:t>
      </w:r>
      <w:r>
        <w:rPr>
          <w:rFonts w:ascii="宋体" w:hAnsi="宋体"/>
          <w:sz w:val="22"/>
          <w:szCs w:val="22"/>
        </w:rPr>
        <w:t>远程锁定</w:t>
      </w:r>
      <w:r>
        <w:rPr>
          <w:rFonts w:hint="eastAsia" w:ascii="宋体" w:hAnsi="宋体"/>
          <w:sz w:val="22"/>
          <w:szCs w:val="22"/>
        </w:rPr>
        <w:t>，</w:t>
      </w:r>
      <w:r>
        <w:rPr>
          <w:rFonts w:ascii="宋体" w:hAnsi="宋体"/>
          <w:sz w:val="22"/>
          <w:szCs w:val="22"/>
        </w:rPr>
        <w:t>监测</w:t>
      </w:r>
      <w:r>
        <w:rPr>
          <w:rFonts w:hint="eastAsia" w:ascii="宋体" w:hAnsi="宋体"/>
          <w:sz w:val="22"/>
          <w:szCs w:val="22"/>
        </w:rPr>
        <w:t>到</w:t>
      </w:r>
      <w:r>
        <w:rPr>
          <w:rFonts w:ascii="宋体" w:hAnsi="宋体"/>
          <w:sz w:val="22"/>
          <w:szCs w:val="22"/>
        </w:rPr>
        <w:t>异常后自动报警</w:t>
      </w:r>
      <w:r>
        <w:rPr>
          <w:rFonts w:hint="eastAsia" w:ascii="宋体" w:hAnsi="宋体"/>
          <w:sz w:val="22"/>
          <w:szCs w:val="22"/>
        </w:rPr>
        <w:t>，</w:t>
      </w:r>
      <w:r>
        <w:rPr>
          <w:rFonts w:ascii="宋体" w:hAnsi="宋体"/>
          <w:sz w:val="22"/>
          <w:szCs w:val="22"/>
        </w:rPr>
        <w:t>确保质控管理规范落实执行</w:t>
      </w:r>
    </w:p>
    <w:p w14:paraId="74044D33">
      <w:pPr>
        <w:tabs>
          <w:tab w:val="left" w:pos="720"/>
        </w:tabs>
        <w:ind w:left="72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系统可在设备入网时自定义质控时间，如果超期未质控系统会自动进行颜色标记，对于超期未质控的设备系统可进行远程锁定，只有设备重新质控合格后方可解决锁定。可</w:t>
      </w:r>
      <w:r>
        <w:rPr>
          <w:rFonts w:ascii="宋体" w:hAnsi="宋体"/>
          <w:sz w:val="22"/>
          <w:szCs w:val="22"/>
        </w:rPr>
        <w:t>确保质控管理规范落实执行</w:t>
      </w:r>
    </w:p>
    <w:p w14:paraId="55CCF853">
      <w:pPr>
        <w:ind w:left="72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备注：质控锁机及远程锁定需要设备支持该功能。</w:t>
      </w:r>
    </w:p>
    <w:p w14:paraId="72F956EB">
      <w:pPr>
        <w:pStyle w:val="5"/>
        <w:widowControl/>
        <w:numPr>
          <w:ilvl w:val="0"/>
          <w:numId w:val="6"/>
        </w:numPr>
        <w:ind w:firstLineChars="0"/>
        <w:jc w:val="left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实现全流程自动传输，提高效率，保证数据安全可靠</w:t>
      </w:r>
    </w:p>
    <w:p w14:paraId="1F7660A5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与</w:t>
      </w:r>
      <w:r>
        <w:rPr>
          <w:rFonts w:ascii="宋体" w:hAnsi="宋体"/>
          <w:sz w:val="22"/>
          <w:szCs w:val="22"/>
        </w:rPr>
        <w:t>HIS、CA等等信息化系统互联互通</w:t>
      </w:r>
      <w:r>
        <w:rPr>
          <w:rFonts w:hint="eastAsia" w:ascii="宋体" w:hAnsi="宋体"/>
          <w:sz w:val="22"/>
          <w:szCs w:val="22"/>
        </w:rPr>
        <w:t>，实现</w:t>
      </w:r>
      <w:r>
        <w:rPr>
          <w:rFonts w:ascii="宋体" w:hAnsi="宋体"/>
          <w:sz w:val="22"/>
          <w:szCs w:val="22"/>
        </w:rPr>
        <w:t>信息共享</w:t>
      </w:r>
      <w:r>
        <w:rPr>
          <w:rFonts w:hint="eastAsia" w:ascii="宋体" w:hAnsi="宋体"/>
          <w:sz w:val="22"/>
          <w:szCs w:val="22"/>
        </w:rPr>
        <w:t>，</w:t>
      </w:r>
      <w:r>
        <w:rPr>
          <w:rFonts w:ascii="宋体" w:hAnsi="宋体"/>
          <w:sz w:val="22"/>
          <w:szCs w:val="22"/>
        </w:rPr>
        <w:t>减少差错</w:t>
      </w:r>
    </w:p>
    <w:p w14:paraId="3704B156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设备支持</w:t>
      </w:r>
      <w:r>
        <w:rPr>
          <w:rFonts w:ascii="宋体" w:hAnsi="宋体"/>
          <w:sz w:val="22"/>
          <w:szCs w:val="22"/>
        </w:rPr>
        <w:t>双向通信</w:t>
      </w:r>
      <w:r>
        <w:rPr>
          <w:rFonts w:hint="eastAsia" w:ascii="宋体" w:hAnsi="宋体"/>
          <w:sz w:val="22"/>
          <w:szCs w:val="22"/>
        </w:rPr>
        <w:t>，待检信息自动在设备现实，检测结果加密实时传输，全程自动化，提高检测效率，减少人为记录、登记等动作</w:t>
      </w:r>
    </w:p>
    <w:p w14:paraId="447FA4D4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检验</w:t>
      </w:r>
      <w:r>
        <w:rPr>
          <w:rFonts w:ascii="宋体" w:hAnsi="宋体"/>
          <w:sz w:val="22"/>
          <w:szCs w:val="22"/>
        </w:rPr>
        <w:t>全流程</w:t>
      </w:r>
      <w:r>
        <w:rPr>
          <w:rFonts w:hint="eastAsia" w:ascii="宋体" w:hAnsi="宋体"/>
          <w:sz w:val="22"/>
          <w:szCs w:val="22"/>
        </w:rPr>
        <w:t>（检验前、中、后）</w:t>
      </w:r>
      <w:r>
        <w:rPr>
          <w:rFonts w:ascii="宋体" w:hAnsi="宋体"/>
          <w:sz w:val="22"/>
          <w:szCs w:val="22"/>
        </w:rPr>
        <w:t>可追溯</w:t>
      </w:r>
      <w:r>
        <w:rPr>
          <w:rFonts w:hint="eastAsia" w:ascii="宋体" w:hAnsi="宋体"/>
          <w:sz w:val="22"/>
          <w:szCs w:val="22"/>
        </w:rPr>
        <w:t>，</w:t>
      </w:r>
      <w:r>
        <w:rPr>
          <w:rFonts w:ascii="宋体" w:hAnsi="宋体"/>
          <w:sz w:val="22"/>
          <w:szCs w:val="22"/>
        </w:rPr>
        <w:t>确保</w:t>
      </w:r>
      <w:r>
        <w:rPr>
          <w:rFonts w:hint="eastAsia" w:ascii="宋体" w:hAnsi="宋体"/>
          <w:sz w:val="22"/>
          <w:szCs w:val="22"/>
        </w:rPr>
        <w:t>医疗安全</w:t>
      </w:r>
    </w:p>
    <w:p w14:paraId="39F05022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内网运行</w:t>
      </w:r>
      <w:r>
        <w:rPr>
          <w:rFonts w:hint="eastAsia" w:ascii="宋体" w:hAnsi="宋体"/>
          <w:sz w:val="22"/>
          <w:szCs w:val="22"/>
        </w:rPr>
        <w:t>，</w:t>
      </w:r>
      <w:r>
        <w:rPr>
          <w:rFonts w:ascii="宋体" w:hAnsi="宋体"/>
          <w:sz w:val="22"/>
          <w:szCs w:val="22"/>
        </w:rPr>
        <w:t>对接医嘱</w:t>
      </w:r>
      <w:r>
        <w:rPr>
          <w:rFonts w:hint="eastAsia" w:ascii="宋体" w:hAnsi="宋体"/>
          <w:sz w:val="22"/>
          <w:szCs w:val="22"/>
        </w:rPr>
        <w:t>，</w:t>
      </w:r>
      <w:r>
        <w:rPr>
          <w:rFonts w:ascii="宋体" w:hAnsi="宋体"/>
          <w:sz w:val="22"/>
          <w:szCs w:val="22"/>
        </w:rPr>
        <w:t>确保医嘱准确执行</w:t>
      </w:r>
    </w:p>
    <w:p w14:paraId="0CB02065">
      <w:p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&lt;五&gt;对于质控管理支持创建室内质控及室间质评计划，质控数据自动传输，减少人为差错，可自动生成SD图及L-J图</w:t>
      </w:r>
    </w:p>
    <w:p w14:paraId="3F92AA73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支持创建比对计划，比对结果自动传输，自动计算偏差，自动溯源试剂、设备、人员、时间等</w:t>
      </w:r>
    </w:p>
    <w:p w14:paraId="1FD1DA97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支持质控锁机，自定义锁机时间可满足不同场景需求</w:t>
      </w:r>
    </w:p>
    <w:p w14:paraId="5FB3ACC0">
      <w:pPr>
        <w:numPr>
          <w:ilvl w:val="0"/>
          <w:numId w:val="3"/>
        </w:num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支持</w:t>
      </w:r>
      <w:r>
        <w:rPr>
          <w:rFonts w:ascii="宋体" w:hAnsi="宋体"/>
          <w:sz w:val="22"/>
          <w:szCs w:val="22"/>
        </w:rPr>
        <w:t>远程锁定</w:t>
      </w:r>
      <w:r>
        <w:rPr>
          <w:rFonts w:hint="eastAsia" w:ascii="宋体" w:hAnsi="宋体"/>
          <w:sz w:val="22"/>
          <w:szCs w:val="22"/>
        </w:rPr>
        <w:t>，</w:t>
      </w:r>
      <w:r>
        <w:rPr>
          <w:rFonts w:ascii="宋体" w:hAnsi="宋体"/>
          <w:sz w:val="22"/>
          <w:szCs w:val="22"/>
        </w:rPr>
        <w:t>监测</w:t>
      </w:r>
      <w:r>
        <w:rPr>
          <w:rFonts w:hint="eastAsia" w:ascii="宋体" w:hAnsi="宋体"/>
          <w:sz w:val="22"/>
          <w:szCs w:val="22"/>
        </w:rPr>
        <w:t>到</w:t>
      </w:r>
      <w:r>
        <w:rPr>
          <w:rFonts w:ascii="宋体" w:hAnsi="宋体"/>
          <w:sz w:val="22"/>
          <w:szCs w:val="22"/>
        </w:rPr>
        <w:t>异常后自动报警</w:t>
      </w:r>
      <w:r>
        <w:rPr>
          <w:rFonts w:hint="eastAsia" w:ascii="宋体" w:hAnsi="宋体"/>
          <w:sz w:val="22"/>
          <w:szCs w:val="22"/>
        </w:rPr>
        <w:t>，</w:t>
      </w:r>
      <w:r>
        <w:rPr>
          <w:rFonts w:ascii="宋体" w:hAnsi="宋体"/>
          <w:sz w:val="22"/>
          <w:szCs w:val="22"/>
        </w:rPr>
        <w:t>确保质控管理规范落实执行</w:t>
      </w:r>
    </w:p>
    <w:p w14:paraId="791098C4">
      <w:p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A0C55"/>
    <w:multiLevelType w:val="multilevel"/>
    <w:tmpl w:val="055A0C55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1A0A200A"/>
    <w:multiLevelType w:val="multilevel"/>
    <w:tmpl w:val="1A0A200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53306D"/>
    <w:multiLevelType w:val="multilevel"/>
    <w:tmpl w:val="2153306D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567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ECA05A0"/>
    <w:multiLevelType w:val="multilevel"/>
    <w:tmpl w:val="3ECA05A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47E77C60"/>
    <w:multiLevelType w:val="singleLevel"/>
    <w:tmpl w:val="47E77C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2227C1F"/>
    <w:multiLevelType w:val="multilevel"/>
    <w:tmpl w:val="62227C1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DU0NmE3NWU1Mzc1MWE4NzEwY2ZmMTFmZDEyZTEifQ=="/>
  </w:docVars>
  <w:rsids>
    <w:rsidRoot w:val="00000000"/>
    <w:rsid w:val="05CD222A"/>
    <w:rsid w:val="1322058B"/>
    <w:rsid w:val="155E4C4D"/>
    <w:rsid w:val="295E4DC4"/>
    <w:rsid w:val="2CAE6038"/>
    <w:rsid w:val="30C7782C"/>
    <w:rsid w:val="332B3F69"/>
    <w:rsid w:val="555B2571"/>
    <w:rsid w:val="5FD64ED8"/>
    <w:rsid w:val="678C0773"/>
    <w:rsid w:val="6FCB5DE6"/>
    <w:rsid w:val="7C0A1B44"/>
    <w:rsid w:val="7F44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after="100"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4371</Words>
  <Characters>4625</Characters>
  <Lines>0</Lines>
  <Paragraphs>0</Paragraphs>
  <TotalTime>111</TotalTime>
  <ScaleCrop>false</ScaleCrop>
  <LinksUpToDate>false</LinksUpToDate>
  <CharactersWithSpaces>4636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2024-11-12T01:11:00Z</dcterms:created>
  <dc:creator>admin</dc:creator>
  <cp:lastModifiedBy>张 志 明.</cp:lastModifiedBy>
  <dcterms:modified xsi:type="dcterms:W3CDTF">2024-11-13T01:18:03Z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388456BD85B84DCB8984729DEC70F07D_12</vt:lpwstr>
  </property>
</Properties>
</file>