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8CA12">
      <w:pPr>
        <w:jc w:val="center"/>
        <w:rPr>
          <w:b/>
          <w:bCs/>
          <w:sz w:val="52"/>
        </w:rPr>
      </w:pPr>
      <w:bookmarkStart w:id="0" w:name="_Toc14797"/>
    </w:p>
    <w:p w14:paraId="53567E0F">
      <w:pPr>
        <w:jc w:val="center"/>
        <w:rPr>
          <w:b/>
          <w:bCs/>
          <w:sz w:val="52"/>
        </w:rPr>
      </w:pPr>
    </w:p>
    <w:p w14:paraId="7E1F4945">
      <w:pPr>
        <w:jc w:val="center"/>
        <w:rPr>
          <w:rFonts w:eastAsia="宋体"/>
          <w:b/>
          <w:bCs/>
          <w:sz w:val="52"/>
        </w:rPr>
      </w:pPr>
      <w:r>
        <w:rPr>
          <w:rFonts w:hint="eastAsia" w:eastAsia="宋体"/>
          <w:b/>
          <w:bCs/>
          <w:sz w:val="52"/>
          <w:lang w:val="en-US" w:eastAsia="zh-CN"/>
        </w:rPr>
        <w:t>生信分析</w:t>
      </w:r>
      <w:r>
        <w:rPr>
          <w:rFonts w:hint="eastAsia" w:eastAsia="宋体"/>
          <w:b/>
          <w:bCs/>
          <w:sz w:val="52"/>
        </w:rPr>
        <w:t>管理软件</w:t>
      </w:r>
    </w:p>
    <w:bookmarkEnd w:id="0"/>
    <w:p w14:paraId="02A7813B">
      <w:pPr>
        <w:jc w:val="center"/>
        <w:rPr>
          <w:rFonts w:eastAsia="宋体"/>
          <w:b/>
          <w:bCs/>
          <w:sz w:val="52"/>
        </w:rPr>
      </w:pPr>
      <w:r>
        <w:rPr>
          <w:rFonts w:hint="eastAsia" w:eastAsia="宋体"/>
          <w:b/>
          <w:bCs/>
          <w:sz w:val="52"/>
        </w:rPr>
        <w:t>需求说明</w:t>
      </w:r>
    </w:p>
    <w:p w14:paraId="6021F32D"/>
    <w:p w14:paraId="636765B6"/>
    <w:p w14:paraId="570259BA"/>
    <w:p w14:paraId="5A4D90F9"/>
    <w:p w14:paraId="361AAE2C"/>
    <w:p w14:paraId="1D295830"/>
    <w:p w14:paraId="23E5FD63">
      <w:pPr>
        <w:pStyle w:val="17"/>
      </w:pPr>
    </w:p>
    <w:p w14:paraId="25815CF7"/>
    <w:p w14:paraId="62954E2D"/>
    <w:p w14:paraId="3763FECF"/>
    <w:p w14:paraId="29111F7D"/>
    <w:p w14:paraId="7DC75274"/>
    <w:p w14:paraId="2D02E075"/>
    <w:p w14:paraId="2099E007"/>
    <w:p w14:paraId="24B41E91">
      <w:pPr>
        <w:pStyle w:val="25"/>
      </w:pPr>
    </w:p>
    <w:p w14:paraId="53715C0D">
      <w:r>
        <w:rPr>
          <w:rFonts w:hint="eastAsia" w:ascii="Arial" w:hAnsi="Arial" w:eastAsia="宋体" w:cs="Arial"/>
          <w:b/>
          <w:kern w:val="0"/>
          <w:sz w:val="36"/>
          <w:szCs w:val="36"/>
        </w:rPr>
        <w:br w:type="page"/>
      </w:r>
    </w:p>
    <w:p w14:paraId="66DEF41F">
      <w:pPr>
        <w:pStyle w:val="2"/>
      </w:pPr>
      <w:bookmarkStart w:id="1" w:name="_Toc847005061"/>
      <w:r>
        <w:rPr>
          <w:rFonts w:hint="eastAsia"/>
        </w:rPr>
        <w:t>范围</w:t>
      </w:r>
      <w:bookmarkEnd w:id="1"/>
    </w:p>
    <w:p w14:paraId="1F5989A0">
      <w:pPr>
        <w:pStyle w:val="3"/>
      </w:pPr>
      <w:bookmarkStart w:id="2" w:name="_Toc2092447911"/>
      <w:r>
        <w:rPr>
          <w:rFonts w:hint="eastAsia"/>
        </w:rPr>
        <w:t>标识</w:t>
      </w:r>
      <w:bookmarkEnd w:id="2"/>
    </w:p>
    <w:p w14:paraId="4A319C23">
      <w:pPr>
        <w:pStyle w:val="11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</w:rPr>
      </w:pPr>
      <w:r>
        <w:rPr>
          <w:color w:val="000000"/>
        </w:rPr>
        <w:t>标题：</w:t>
      </w:r>
      <w:r>
        <w:rPr>
          <w:rFonts w:hint="eastAsia" w:ascii="Times New Roman" w:hAnsi="Times New Roman" w:eastAsia="宋体" w:cs="Times New Roman"/>
        </w:rPr>
        <w:t>智慧实验室建设软件需求规格说明</w:t>
      </w:r>
      <w:r>
        <w:rPr>
          <w:color w:val="000000"/>
        </w:rPr>
        <w:t>；</w:t>
      </w:r>
    </w:p>
    <w:p w14:paraId="6E22E191">
      <w:pPr>
        <w:pStyle w:val="11"/>
        <w:numPr>
          <w:ilvl w:val="0"/>
          <w:numId w:val="2"/>
        </w:numPr>
        <w:ind w:firstLineChars="0"/>
        <w:rPr>
          <w:color w:val="000000"/>
        </w:rPr>
      </w:pPr>
      <w:r>
        <w:rPr>
          <w:color w:val="000000"/>
        </w:rPr>
        <w:t>名词和缩略语：</w:t>
      </w:r>
    </w:p>
    <w:p w14:paraId="0C4B8BC6">
      <w:pPr>
        <w:pStyle w:val="11"/>
        <w:ind w:firstLine="480"/>
        <w:rPr>
          <w:color w:val="000000"/>
        </w:rPr>
      </w:pPr>
      <w:r>
        <w:rPr>
          <w:color w:val="000000"/>
        </w:rPr>
        <w:t>缩略语见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_Ref90092849 \h  \* MERGEFORMAT </w:instrText>
      </w:r>
      <w:r>
        <w:rPr>
          <w:color w:val="000000"/>
        </w:rPr>
        <w:fldChar w:fldCharType="separate"/>
      </w:r>
      <w:r>
        <w:rPr>
          <w:color w:val="000000"/>
        </w:rPr>
        <w:t>表1</w:t>
      </w:r>
      <w:r>
        <w:rPr>
          <w:color w:val="000000"/>
        </w:rPr>
        <w:fldChar w:fldCharType="end"/>
      </w:r>
      <w:r>
        <w:rPr>
          <w:color w:val="000000"/>
        </w:rPr>
        <w:t>：</w:t>
      </w:r>
    </w:p>
    <w:p w14:paraId="6CA6076A">
      <w:pPr>
        <w:pStyle w:val="12"/>
        <w:jc w:val="center"/>
        <w:rPr>
          <w:rFonts w:cs="Times New Roman"/>
          <w:color w:val="000000"/>
          <w:sz w:val="24"/>
        </w:rPr>
      </w:pPr>
      <w:bookmarkStart w:id="3" w:name="_Ref90092849"/>
      <w:r>
        <w:rPr>
          <w:rFonts w:cs="Times New Roman"/>
          <w:color w:val="000000"/>
          <w:sz w:val="24"/>
        </w:rPr>
        <w:t>表</w:t>
      </w:r>
      <w:r>
        <w:rPr>
          <w:rFonts w:cs="Times New Roman"/>
          <w:color w:val="000000"/>
          <w:sz w:val="24"/>
        </w:rPr>
        <w:fldChar w:fldCharType="begin"/>
      </w:r>
      <w:r>
        <w:rPr>
          <w:rFonts w:cs="Times New Roman"/>
          <w:color w:val="000000"/>
          <w:sz w:val="24"/>
        </w:rPr>
        <w:instrText xml:space="preserve"> SEQ 表 \* ARABIC </w:instrText>
      </w:r>
      <w:r>
        <w:rPr>
          <w:rFonts w:cs="Times New Roman"/>
          <w:color w:val="000000"/>
          <w:sz w:val="24"/>
        </w:rPr>
        <w:fldChar w:fldCharType="separate"/>
      </w:r>
      <w:r>
        <w:rPr>
          <w:rFonts w:cs="Times New Roman"/>
          <w:color w:val="000000"/>
          <w:sz w:val="24"/>
        </w:rPr>
        <w:t>1</w:t>
      </w:r>
      <w:r>
        <w:rPr>
          <w:rFonts w:cs="Times New Roman"/>
          <w:color w:val="000000"/>
          <w:sz w:val="24"/>
        </w:rPr>
        <w:fldChar w:fldCharType="end"/>
      </w:r>
      <w:bookmarkEnd w:id="3"/>
      <w:r>
        <w:rPr>
          <w:rFonts w:cs="Times New Roman"/>
          <w:color w:val="000000"/>
          <w:sz w:val="24"/>
        </w:rPr>
        <w:t xml:space="preserve"> 缩略语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62"/>
        <w:gridCol w:w="2696"/>
      </w:tblGrid>
      <w:tr w14:paraId="4251E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25" w:type="dxa"/>
            <w:vAlign w:val="center"/>
          </w:tcPr>
          <w:p w14:paraId="3A4942D6">
            <w:pPr>
              <w:spacing w:line="360" w:lineRule="auto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序号</w:t>
            </w:r>
          </w:p>
        </w:tc>
        <w:tc>
          <w:tcPr>
            <w:tcW w:w="4262" w:type="dxa"/>
            <w:vAlign w:val="center"/>
          </w:tcPr>
          <w:p w14:paraId="4F4CE8E1">
            <w:pPr>
              <w:spacing w:line="360" w:lineRule="auto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名称</w:t>
            </w:r>
          </w:p>
        </w:tc>
        <w:tc>
          <w:tcPr>
            <w:tcW w:w="2696" w:type="dxa"/>
            <w:vAlign w:val="center"/>
          </w:tcPr>
          <w:p w14:paraId="2C1BB60A">
            <w:pPr>
              <w:spacing w:line="360" w:lineRule="auto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本文档中的简称</w:t>
            </w:r>
          </w:p>
        </w:tc>
      </w:tr>
      <w:tr w14:paraId="27760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25" w:type="dxa"/>
            <w:vAlign w:val="center"/>
          </w:tcPr>
          <w:p w14:paraId="24A62684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262" w:type="dxa"/>
            <w:vAlign w:val="center"/>
          </w:tcPr>
          <w:p w14:paraId="2A25CA8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生信分析管理软件</w:t>
            </w:r>
          </w:p>
        </w:tc>
        <w:tc>
          <w:tcPr>
            <w:tcW w:w="2696" w:type="dxa"/>
            <w:vAlign w:val="center"/>
          </w:tcPr>
          <w:p w14:paraId="6777CB8B">
            <w:pPr>
              <w:spacing w:line="360" w:lineRule="auto"/>
              <w:jc w:val="center"/>
              <w:rPr>
                <w:rFonts w:eastAsia="宋体"/>
                <w:color w:val="000000"/>
              </w:rPr>
            </w:pPr>
            <w:r>
              <w:rPr>
                <w:rFonts w:hint="eastAsia" w:eastAsia="宋体"/>
                <w:color w:val="000000"/>
              </w:rPr>
              <w:t>多组学数据管理</w:t>
            </w:r>
          </w:p>
        </w:tc>
      </w:tr>
    </w:tbl>
    <w:p w14:paraId="5166D41C">
      <w:pPr>
        <w:pStyle w:val="11"/>
        <w:numPr>
          <w:ilvl w:val="0"/>
          <w:numId w:val="2"/>
        </w:numPr>
        <w:ind w:firstLineChars="0"/>
      </w:pPr>
      <w:r>
        <w:rPr>
          <w:color w:val="000000"/>
        </w:rPr>
        <w:t>本文档适用的系统：</w:t>
      </w:r>
      <w:r>
        <w:rPr>
          <w:rFonts w:hint="eastAsia"/>
          <w:color w:val="000000"/>
        </w:rPr>
        <w:t>多组学数据管理</w:t>
      </w:r>
      <w:r>
        <w:rPr>
          <w:rFonts w:hint="eastAsia" w:ascii="Times New Roman" w:hAnsi="Times New Roman" w:eastAsia="宋体" w:cs="Times New Roman"/>
        </w:rPr>
        <w:t>软件</w:t>
      </w:r>
      <w:r>
        <w:rPr>
          <w:color w:val="000000"/>
        </w:rPr>
        <w:t>。</w:t>
      </w:r>
    </w:p>
    <w:p w14:paraId="213615E1">
      <w:pPr>
        <w:pStyle w:val="3"/>
      </w:pPr>
      <w:bookmarkStart w:id="4" w:name="_Toc579836905"/>
      <w:r>
        <w:rPr>
          <w:rFonts w:hint="eastAsia"/>
        </w:rPr>
        <w:t>系统概述</w:t>
      </w:r>
      <w:bookmarkEnd w:id="4"/>
    </w:p>
    <w:p w14:paraId="00A6C747">
      <w:pPr>
        <w:spacing w:line="360" w:lineRule="auto"/>
        <w:ind w:firstLine="480" w:firstLineChars="200"/>
      </w:pPr>
      <w:r>
        <w:rPr>
          <w:rFonts w:hint="eastAsia"/>
        </w:rPr>
        <w:t>多组学数据管理软件内容</w:t>
      </w:r>
      <w:r>
        <w:t>包括</w:t>
      </w:r>
      <w:r>
        <w:rPr>
          <w:rFonts w:hint="eastAsia"/>
        </w:rPr>
        <w:t>自动化分析管理、</w:t>
      </w:r>
      <w:bookmarkStart w:id="5" w:name="_Hlk181719504"/>
      <w:r>
        <w:rPr>
          <w:rFonts w:hint="eastAsia"/>
        </w:rPr>
        <w:t>生信工具管理</w:t>
      </w:r>
      <w:bookmarkEnd w:id="5"/>
      <w:r>
        <w:rPr>
          <w:rFonts w:hint="eastAsia"/>
        </w:rPr>
        <w:t>、生信技术平台功能开发</w:t>
      </w:r>
      <w:r>
        <w:t>。</w:t>
      </w:r>
    </w:p>
    <w:p w14:paraId="4FCA8681">
      <w:pPr>
        <w:pStyle w:val="23"/>
        <w:ind w:firstLine="480"/>
        <w:rPr>
          <w:sz w:val="24"/>
        </w:rPr>
      </w:pPr>
      <w:r>
        <w:rPr>
          <w:rFonts w:hint="eastAsia"/>
          <w:sz w:val="24"/>
        </w:rPr>
        <w:t>其中自动化分析管理作为测序下游生信分析调度平台，实现资源统一管理，分析任务统一调度，数据规范化分层管理。生信工具管理作为测序下游多组学工具的统一管理平台，工具可包括基因组学、转录组、外显子、宏基因组等多组学工具的管理，通过工具的统一管理，实现工具标准化、共享化，提升运维效率。可通过可视化方式管理、导入流程，实现全流程自动化。生信分析技术平台Variant calling（变异检测）是生物信息学中的重要分析流程，主要用于检测基因组中的单核苷酸变异（SNV）、插入缺失（Indel）等遗传变异。</w:t>
      </w:r>
    </w:p>
    <w:p w14:paraId="288688F9">
      <w:pPr>
        <w:pStyle w:val="2"/>
        <w:rPr>
          <w:sz w:val="44"/>
          <w:szCs w:val="44"/>
        </w:rPr>
      </w:pPr>
      <w:bookmarkStart w:id="6" w:name="_Toc2077645784"/>
      <w:r>
        <w:rPr>
          <w:sz w:val="44"/>
          <w:szCs w:val="44"/>
        </w:rPr>
        <w:t>需求</w:t>
      </w:r>
      <w:r>
        <w:rPr>
          <w:rFonts w:hint="eastAsia"/>
          <w:sz w:val="44"/>
          <w:szCs w:val="44"/>
        </w:rPr>
        <w:t>描述</w:t>
      </w:r>
      <w:bookmarkEnd w:id="6"/>
    </w:p>
    <w:p w14:paraId="538EE347">
      <w:pPr>
        <w:pStyle w:val="3"/>
        <w:rPr>
          <w:sz w:val="32"/>
          <w:szCs w:val="24"/>
        </w:rPr>
      </w:pPr>
      <w:bookmarkStart w:id="7" w:name="_Toc908591468"/>
      <w:r>
        <w:rPr>
          <w:rFonts w:hint="eastAsia"/>
          <w:sz w:val="32"/>
          <w:szCs w:val="24"/>
        </w:rPr>
        <w:t>整体</w:t>
      </w:r>
      <w:r>
        <w:rPr>
          <w:sz w:val="32"/>
          <w:szCs w:val="24"/>
        </w:rPr>
        <w:t>需求</w:t>
      </w:r>
      <w:r>
        <w:rPr>
          <w:rFonts w:hint="eastAsia"/>
          <w:sz w:val="32"/>
          <w:szCs w:val="24"/>
        </w:rPr>
        <w:t>描述</w:t>
      </w:r>
      <w:bookmarkEnd w:id="7"/>
    </w:p>
    <w:p w14:paraId="54EE1805">
      <w:pPr>
        <w:spacing w:line="360" w:lineRule="auto"/>
        <w:ind w:firstLine="480" w:firstLineChars="200"/>
      </w:pPr>
      <w:r>
        <w:rPr>
          <w:rFonts w:hint="eastAsia"/>
        </w:rPr>
        <w:t>本次项目建设的主要内容是开发一款多组学数据管理软件，为医务工作者和研究人员提供更加便捷、高效的生信自动化分析、可视化的工具管理及生信技术平台应用。具体包括地生信自动化分析、生信工具管理、生信技术平台三部分。</w:t>
      </w:r>
    </w:p>
    <w:p w14:paraId="0C4B6135"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（1）生信自动化分析</w:t>
      </w:r>
    </w:p>
    <w:p w14:paraId="0E1C8A8D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/>
        </w:rPr>
        <w:t>①</w:t>
      </w:r>
      <w:r>
        <w:rPr>
          <w:rFonts w:hint="eastAsia" w:asciiTheme="minorEastAsia" w:hAnsiTheme="minorEastAsia"/>
        </w:rPr>
        <w:t>系统基于标准SGE调度方案的基础上结合业务流程支持多级别优先级调度</w:t>
      </w:r>
      <w:r>
        <w:rPr>
          <w:rFonts w:asciiTheme="minorEastAsia" w:hAnsiTheme="minorEastAsia"/>
        </w:rPr>
        <w:t>；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  <w:lang w:eastAsia="zh-CN"/>
        </w:rPr>
        <w:t>）</w:t>
      </w:r>
    </w:p>
    <w:p w14:paraId="41DBC03F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/>
        </w:rPr>
        <w:t>②</w:t>
      </w:r>
      <w:r>
        <w:rPr>
          <w:rFonts w:hint="eastAsia" w:asciiTheme="minorEastAsia" w:hAnsiTheme="minorEastAsia"/>
        </w:rPr>
        <w:t>针对分析任务提供可视化的管理界面</w:t>
      </w:r>
      <w:r>
        <w:rPr>
          <w:rFonts w:asciiTheme="minorEastAsia" w:hAnsiTheme="minorEastAsia"/>
        </w:rPr>
        <w:t>；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  <w:lang w:eastAsia="zh-CN"/>
        </w:rPr>
        <w:t>）</w:t>
      </w:r>
    </w:p>
    <w:p w14:paraId="77D5DFAE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/>
        </w:rPr>
        <w:t>③</w:t>
      </w:r>
      <w:bookmarkStart w:id="8" w:name="_Hlk181720659"/>
      <w:r>
        <w:rPr>
          <w:rFonts w:hint="eastAsia" w:asciiTheme="minorEastAsia" w:hAnsiTheme="minorEastAsia"/>
        </w:rPr>
        <w:t>分析流程所用的分析参数提供管理功能</w:t>
      </w:r>
      <w:bookmarkEnd w:id="8"/>
      <w:r>
        <w:rPr>
          <w:rFonts w:hint="eastAsia" w:asciiTheme="minorEastAsia" w:hAnsiTheme="minorEastAsia"/>
        </w:rPr>
        <w:t>；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  <w:lang w:eastAsia="zh-CN"/>
        </w:rPr>
        <w:t>）</w:t>
      </w:r>
    </w:p>
    <w:p w14:paraId="2BD4000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asciiTheme="minorEastAsia" w:hAnsiTheme="minorEastAsia" w:cstheme="minorEastAsia"/>
        </w:rPr>
        <w:fldChar w:fldCharType="begin"/>
      </w:r>
      <w:r>
        <w:rPr>
          <w:rFonts w:asciiTheme="minorEastAsia" w:hAnsiTheme="minorEastAsia" w:cstheme="minorEastAsia"/>
        </w:rPr>
        <w:instrText xml:space="preserve"> </w:instrText>
      </w:r>
      <w:r>
        <w:rPr>
          <w:rFonts w:hint="eastAsia" w:asciiTheme="minorEastAsia" w:hAnsiTheme="minorEastAsia" w:cstheme="minorEastAsia"/>
        </w:rPr>
        <w:instrText xml:space="preserve">= 4 \* GB3</w:instrText>
      </w:r>
      <w:r>
        <w:rPr>
          <w:rFonts w:asciiTheme="minorEastAsia" w:hAnsiTheme="minorEastAsia" w:cstheme="minorEastAsia"/>
        </w:rPr>
        <w:instrText xml:space="preserve"> </w:instrText>
      </w:r>
      <w:r>
        <w:rPr>
          <w:rFonts w:asciiTheme="minorEastAsia" w:hAnsiTheme="minorEastAsia" w:cstheme="minorEastAsia"/>
        </w:rPr>
        <w:fldChar w:fldCharType="separate"/>
      </w:r>
      <w:r>
        <w:rPr>
          <w:rFonts w:hint="eastAsia" w:asciiTheme="minorEastAsia" w:hAnsiTheme="minorEastAsia" w:cstheme="minorEastAsia"/>
        </w:rPr>
        <w:t>④</w:t>
      </w:r>
      <w:r>
        <w:rPr>
          <w:rFonts w:asciiTheme="minorEastAsia" w:hAnsiTheme="minorEastAsia" w:cstheme="minorEastAsia"/>
        </w:rPr>
        <w:fldChar w:fldCharType="end"/>
      </w:r>
      <w:r>
        <w:rPr>
          <w:rFonts w:hint="eastAsia" w:asciiTheme="minorEastAsia" w:hAnsiTheme="minorEastAsia" w:cstheme="minorEastAsia"/>
        </w:rPr>
        <w:t>分析任务可视化，查看报告，查看日志。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 w14:paraId="044299B1"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（2）生信工具管理</w:t>
      </w:r>
    </w:p>
    <w:p w14:paraId="4809A12D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/>
        </w:rPr>
        <w:t>①</w:t>
      </w:r>
      <w:r>
        <w:rPr>
          <w:rFonts w:hint="eastAsia" w:asciiTheme="minorEastAsia" w:hAnsiTheme="minorEastAsia"/>
        </w:rPr>
        <w:t>应用导入及更新/安装</w:t>
      </w:r>
      <w:r>
        <w:rPr>
          <w:rFonts w:asciiTheme="minorEastAsia" w:hAnsiTheme="minorEastAsia"/>
        </w:rPr>
        <w:t>；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  <w:lang w:eastAsia="zh-CN"/>
        </w:rPr>
        <w:t>）</w:t>
      </w:r>
    </w:p>
    <w:p w14:paraId="393D051B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asciiTheme="minorEastAsia" w:hAnsiTheme="minorEastAsia"/>
        </w:rPr>
        <w:t>②</w:t>
      </w:r>
      <w:r>
        <w:rPr>
          <w:rFonts w:hint="eastAsia" w:asciiTheme="minorEastAsia" w:hAnsiTheme="minorEastAsia"/>
        </w:rPr>
        <w:t>应用展示</w:t>
      </w:r>
      <w:r>
        <w:rPr>
          <w:rFonts w:asciiTheme="minorEastAsia" w:hAnsiTheme="minorEastAsia"/>
        </w:rPr>
        <w:t>；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  <w:lang w:eastAsia="zh-CN"/>
        </w:rPr>
        <w:t>）</w:t>
      </w:r>
    </w:p>
    <w:p w14:paraId="5E02D157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asciiTheme="minorEastAsia" w:hAnsiTheme="minorEastAsia"/>
        </w:rPr>
        <w:t>③</w:t>
      </w:r>
      <w:r>
        <w:rPr>
          <w:rFonts w:hint="eastAsia" w:asciiTheme="minorEastAsia" w:hAnsiTheme="minorEastAsia"/>
        </w:rPr>
        <w:t>开发者平台；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  <w:lang w:eastAsia="zh-CN"/>
        </w:rPr>
        <w:t>）</w:t>
      </w:r>
    </w:p>
    <w:p w14:paraId="6852FB7A"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（3）生信技术平台</w:t>
      </w:r>
    </w:p>
    <w:p w14:paraId="5F991F18">
      <w:pPr>
        <w:spacing w:line="360" w:lineRule="auto"/>
        <w:ind w:firstLine="480" w:firstLineChars="200"/>
      </w:pPr>
      <w:r>
        <w:rPr>
          <w:rFonts w:asciiTheme="minorEastAsia" w:hAnsiTheme="minorEastAsia"/>
        </w:rPr>
        <w:t>①</w:t>
      </w:r>
      <w:r>
        <w:rPr>
          <w:rFonts w:hint="eastAsia" w:asciiTheme="minorEastAsia" w:hAnsiTheme="minorEastAsia"/>
        </w:rPr>
        <w:t>数据过滤、序列比对、变异位点检测、变异位点筛选、构建进化树</w:t>
      </w:r>
      <w:r>
        <w:rPr>
          <w:rFonts w:asciiTheme="minorEastAsia" w:hAnsiTheme="minorEastAsia"/>
        </w:rPr>
        <w:t>；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8</w:t>
      </w:r>
      <w:r>
        <w:rPr>
          <w:rFonts w:hint="eastAsia" w:asciiTheme="minorEastAsia" w:hAnsiTheme="minorEastAsia"/>
          <w:lang w:eastAsia="zh-CN"/>
        </w:rPr>
        <w:t>）</w:t>
      </w:r>
    </w:p>
    <w:p w14:paraId="0C536EE0">
      <w:pPr>
        <w:pStyle w:val="3"/>
      </w:pPr>
      <w:bookmarkStart w:id="9" w:name="_Toc2088072506"/>
      <w:r>
        <w:t>功能性需求</w:t>
      </w:r>
      <w:bookmarkEnd w:id="9"/>
    </w:p>
    <w:p w14:paraId="42231354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提供可视化任务管理功能</w:t>
      </w:r>
      <w: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）</w:t>
      </w:r>
    </w:p>
    <w:p w14:paraId="2905E0A1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提供优先级管理</w:t>
      </w:r>
      <w: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）</w:t>
      </w:r>
    </w:p>
    <w:p w14:paraId="024CF633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分析任务可视化，查看报告，查看日志</w:t>
      </w:r>
      <w: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）</w:t>
      </w:r>
    </w:p>
    <w:p w14:paraId="55999206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分析流程所用的分析参数提供管理功能。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）</w:t>
      </w:r>
    </w:p>
    <w:p w14:paraId="3690A2D7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应用导入、更新/安装，展示。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eastAsia="zh-CN"/>
        </w:rPr>
        <w:t>）</w:t>
      </w:r>
    </w:p>
    <w:p w14:paraId="02657B21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提供结核病生信分析技术平台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）</w:t>
      </w:r>
    </w:p>
    <w:p w14:paraId="544F1581">
      <w:pPr>
        <w:pStyle w:val="3"/>
      </w:pPr>
      <w:bookmarkStart w:id="10" w:name="_Toc56849068"/>
      <w:r>
        <w:t>非功能性需求</w:t>
      </w:r>
      <w:bookmarkEnd w:id="10"/>
    </w:p>
    <w:p w14:paraId="7BB7284D">
      <w:pPr>
        <w:numPr>
          <w:ilvl w:val="0"/>
          <w:numId w:val="5"/>
        </w:numPr>
        <w:spacing w:line="360" w:lineRule="auto"/>
      </w:pPr>
      <w:r>
        <w:t>界面要求：界面友好、操作便捷。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）</w:t>
      </w:r>
    </w:p>
    <w:p w14:paraId="38737C44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增加自动化程度，降低学习成本，具有可扩展性。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eastAsia="zh-CN"/>
        </w:rPr>
        <w:t>）</w:t>
      </w:r>
    </w:p>
    <w:p w14:paraId="6A0A8DD6">
      <w:pPr>
        <w:pStyle w:val="2"/>
        <w:rPr>
          <w:sz w:val="40"/>
          <w:szCs w:val="22"/>
        </w:rPr>
      </w:pPr>
      <w:bookmarkStart w:id="11" w:name="_Toc1979546608"/>
      <w:r>
        <w:rPr>
          <w:rFonts w:hint="eastAsia"/>
          <w:sz w:val="40"/>
          <w:szCs w:val="22"/>
        </w:rPr>
        <w:t>数据处理需求详述</w:t>
      </w:r>
      <w:bookmarkEnd w:id="11"/>
    </w:p>
    <w:p w14:paraId="5823A9BA">
      <w:pPr>
        <w:pStyle w:val="23"/>
        <w:numPr>
          <w:ilvl w:val="0"/>
          <w:numId w:val="6"/>
        </w:numPr>
        <w:ind w:firstLineChars="0"/>
        <w:rPr>
          <w:sz w:val="24"/>
        </w:rPr>
      </w:pPr>
      <w:r>
        <w:rPr>
          <w:rFonts w:hint="eastAsia"/>
          <w:sz w:val="24"/>
        </w:rPr>
        <w:t>自动化分析管理</w:t>
      </w:r>
    </w:p>
    <w:p w14:paraId="4EBE9BF4">
      <w:pPr>
        <w:pStyle w:val="23"/>
        <w:ind w:firstLine="48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作为测序下游生信分析调度平台，实现资源统一管理，分析任务统一调度，数据规范化分层管理。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17</w:t>
      </w:r>
      <w:r>
        <w:rPr>
          <w:rFonts w:hint="eastAsia"/>
          <w:sz w:val="24"/>
          <w:lang w:eastAsia="zh-CN"/>
        </w:rPr>
        <w:t>）</w:t>
      </w:r>
    </w:p>
    <w:p w14:paraId="6D4B6B3B">
      <w:pPr>
        <w:pStyle w:val="23"/>
        <w:numPr>
          <w:ilvl w:val="0"/>
          <w:numId w:val="6"/>
        </w:numPr>
        <w:ind w:firstLineChars="0"/>
        <w:rPr>
          <w:sz w:val="24"/>
        </w:rPr>
      </w:pPr>
      <w:r>
        <w:rPr>
          <w:rFonts w:hint="eastAsia"/>
          <w:sz w:val="24"/>
        </w:rPr>
        <w:t>生信工具管理</w:t>
      </w:r>
    </w:p>
    <w:p w14:paraId="6899FBA9">
      <w:pPr>
        <w:pStyle w:val="23"/>
        <w:ind w:firstLine="48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作为测序下游多组学工具的统一管理平台，工具可包括基因组学、转录组、外显子、宏基因组等多组学工具的管理，通过工具的统一管理，实现工具标准化、共享化，提升运维效率。平台</w:t>
      </w:r>
      <w:r>
        <w:rPr>
          <w:rFonts w:hint="eastAsia"/>
          <w:sz w:val="24"/>
          <w:lang w:val="en-US" w:eastAsia="zh-CN"/>
        </w:rPr>
        <w:t>可</w:t>
      </w:r>
      <w:r>
        <w:rPr>
          <w:rFonts w:hint="eastAsia"/>
          <w:sz w:val="24"/>
        </w:rPr>
        <w:t>提供200+开源工具，可通过可视化方式管理、导入流程，实现全流程自动化。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  <w:lang w:eastAsia="zh-CN"/>
        </w:rPr>
        <w:t>）</w:t>
      </w:r>
    </w:p>
    <w:p w14:paraId="2398603C">
      <w:pPr>
        <w:pStyle w:val="23"/>
        <w:numPr>
          <w:ilvl w:val="0"/>
          <w:numId w:val="6"/>
        </w:numPr>
        <w:ind w:firstLineChars="0"/>
        <w:rPr>
          <w:sz w:val="24"/>
        </w:rPr>
      </w:pPr>
      <w:r>
        <w:rPr>
          <w:rFonts w:hint="eastAsia"/>
          <w:sz w:val="24"/>
        </w:rPr>
        <w:t>生信分析技术平台</w:t>
      </w:r>
    </w:p>
    <w:p w14:paraId="72B26F2A">
      <w:pPr>
        <w:pStyle w:val="23"/>
        <w:ind w:firstLine="480"/>
        <w:rPr>
          <w:sz w:val="24"/>
        </w:rPr>
      </w:pPr>
      <w:r>
        <w:rPr>
          <w:rFonts w:hint="eastAsia"/>
          <w:sz w:val="24"/>
        </w:rPr>
        <w:t>Variant calling（变异检测）是生物信息学中的重要分析流程，主要用于检测基因组中的单核苷酸变异（SNV）、插入缺失（Indel）等遗传变异。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  <w:lang w:eastAsia="zh-CN"/>
        </w:rPr>
        <w:t>）</w:t>
      </w:r>
    </w:p>
    <w:p w14:paraId="5B173C90">
      <w:pPr>
        <w:pStyle w:val="2"/>
        <w:rPr>
          <w:sz w:val="44"/>
          <w:szCs w:val="44"/>
        </w:rPr>
      </w:pPr>
      <w:bookmarkStart w:id="12" w:name="_Toc1423181332"/>
      <w:r>
        <w:rPr>
          <w:rFonts w:hint="eastAsia"/>
          <w:sz w:val="44"/>
          <w:szCs w:val="44"/>
        </w:rPr>
        <w:t>软件详细功能需求详述</w:t>
      </w:r>
      <w:bookmarkEnd w:id="12"/>
    </w:p>
    <w:p w14:paraId="2F4165FD">
      <w:pPr>
        <w:pStyle w:val="3"/>
        <w:rPr>
          <w:sz w:val="28"/>
          <w:szCs w:val="28"/>
        </w:rPr>
      </w:pPr>
      <w:r>
        <w:rPr>
          <w:rFonts w:hint="eastAsia"/>
          <w:sz w:val="28"/>
          <w:szCs w:val="28"/>
        </w:rPr>
        <w:t>自动化分析管理</w:t>
      </w:r>
    </w:p>
    <w:p w14:paraId="2D4DEB7E"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作为测序下游生信分析调度平台，实现资源统一管理，分析任务统一调度，数据规范化分层管理。系统基于标准SGE调度方案的基础上结合业务流程支持多级别优先级调度。提供可视化操作界面，增加自动化程度，降低学习成本，具有可扩展性。</w:t>
      </w:r>
    </w:p>
    <w:p w14:paraId="6C831092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4542790" cy="2052955"/>
            <wp:effectExtent l="0" t="0" r="1016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F46C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功能清单如下：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885"/>
      </w:tblGrid>
      <w:tr w14:paraId="4B89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4874CB" w:themeFill="accent1"/>
            <w:vAlign w:val="center"/>
          </w:tcPr>
          <w:p w14:paraId="0D06C342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4874CB" w:themeFill="accent1"/>
            <w:vAlign w:val="center"/>
          </w:tcPr>
          <w:p w14:paraId="58B90569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  <w:tc>
          <w:tcPr>
            <w:tcW w:w="5885" w:type="dxa"/>
            <w:shd w:val="clear" w:color="auto" w:fill="4874CB" w:themeFill="accent1"/>
            <w:vAlign w:val="center"/>
          </w:tcPr>
          <w:p w14:paraId="2238E416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详情</w:t>
            </w:r>
          </w:p>
        </w:tc>
      </w:tr>
      <w:tr w14:paraId="2DFF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35295C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559" w:type="dxa"/>
            <w:vAlign w:val="center"/>
          </w:tcPr>
          <w:p w14:paraId="40090AE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新增分析任务</w:t>
            </w:r>
          </w:p>
        </w:tc>
        <w:tc>
          <w:tcPr>
            <w:tcW w:w="5885" w:type="dxa"/>
          </w:tcPr>
          <w:p w14:paraId="0CD8D33F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支持自动化启动分析，通过对接测序仪实现下机数据自动分析。同时支持手动启动分析，支持分析流程、参数、metadata的设置。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2895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68FAF9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559" w:type="dxa"/>
            <w:vAlign w:val="center"/>
          </w:tcPr>
          <w:p w14:paraId="0193F2E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分析任务管理</w:t>
            </w:r>
          </w:p>
        </w:tc>
        <w:tc>
          <w:tcPr>
            <w:tcW w:w="5885" w:type="dxa"/>
          </w:tcPr>
          <w:p w14:paraId="2F703B6F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针对分析任务提供可视化的管理界面，包括任务的暂停、重跑、启动、删除等。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5E9E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257002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559" w:type="dxa"/>
            <w:vAlign w:val="center"/>
          </w:tcPr>
          <w:p w14:paraId="39E36AA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任务查看</w:t>
            </w:r>
          </w:p>
        </w:tc>
        <w:tc>
          <w:tcPr>
            <w:tcW w:w="5885" w:type="dxa"/>
          </w:tcPr>
          <w:p w14:paraId="0ABAC254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提供批次、样本维度的任务查看，包括分析进度、耗时、资源利用等。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5812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EAB7E8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559" w:type="dxa"/>
            <w:vAlign w:val="center"/>
          </w:tcPr>
          <w:p w14:paraId="043AF52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报告查看</w:t>
            </w:r>
          </w:p>
        </w:tc>
        <w:tc>
          <w:tcPr>
            <w:tcW w:w="5885" w:type="dxa"/>
          </w:tcPr>
          <w:p w14:paraId="7661EF38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提供分析包括的预览、下载等功能。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49F9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77A0D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559" w:type="dxa"/>
            <w:vAlign w:val="center"/>
          </w:tcPr>
          <w:p w14:paraId="4353B2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日志查看</w:t>
            </w:r>
          </w:p>
        </w:tc>
        <w:tc>
          <w:tcPr>
            <w:tcW w:w="5885" w:type="dxa"/>
          </w:tcPr>
          <w:p w14:paraId="6691D169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提供分析日志、错误日志的在线查看。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24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65DFD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159C91E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559" w:type="dxa"/>
            <w:vAlign w:val="center"/>
          </w:tcPr>
          <w:p w14:paraId="6473CC4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优先级管理</w:t>
            </w:r>
          </w:p>
        </w:tc>
        <w:tc>
          <w:tcPr>
            <w:tcW w:w="5885" w:type="dxa"/>
          </w:tcPr>
          <w:p w14:paraId="4943ECFB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针对分析任务提供流程、项目、样本三个维度的优先级调整功能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76EC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8174BE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1559" w:type="dxa"/>
            <w:vAlign w:val="center"/>
          </w:tcPr>
          <w:p w14:paraId="41B691A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参数管理</w:t>
            </w:r>
          </w:p>
        </w:tc>
        <w:tc>
          <w:tcPr>
            <w:tcW w:w="5885" w:type="dxa"/>
          </w:tcPr>
          <w:p w14:paraId="7FA489EF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针对分析流程所用的分析参数提供管理功能，包括参数的新增、修改、查询、应用等。方便标准化进行生信分析。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26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01BE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9A8BC4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1559" w:type="dxa"/>
            <w:vAlign w:val="center"/>
          </w:tcPr>
          <w:p w14:paraId="37633770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参考基因组管理</w:t>
            </w:r>
          </w:p>
        </w:tc>
        <w:tc>
          <w:tcPr>
            <w:tcW w:w="5885" w:type="dxa"/>
          </w:tcPr>
          <w:p w14:paraId="7900C80D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针对分析流程所用的参考基因组提供管理功能，包括基因组的新增、修改、查询、应用等。方便标准化进行生信分析。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</w:tbl>
    <w:p w14:paraId="07440BC1">
      <w:pPr>
        <w:pStyle w:val="3"/>
      </w:pPr>
      <w:r>
        <w:rPr>
          <w:rFonts w:hint="eastAsia"/>
        </w:rPr>
        <w:t>生信工具管理模块</w:t>
      </w:r>
    </w:p>
    <w:p w14:paraId="4C3980E9">
      <w:pPr>
        <w:spacing w:line="360" w:lineRule="auto"/>
        <w:ind w:firstLine="48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作为测序下游多组学工具的统一管理平台，工具可包括基因组学、转录组、外显子、宏基因组等多组学工具的管理，通过工具的统一管理，实现工具标准化、共享化，提升运维效率。平台</w:t>
      </w:r>
      <w:r>
        <w:rPr>
          <w:rFonts w:hint="eastAsia" w:asciiTheme="minorEastAsia" w:hAnsiTheme="minorEastAsia"/>
          <w:lang w:val="en-US" w:eastAsia="zh-CN"/>
        </w:rPr>
        <w:t>可</w:t>
      </w:r>
      <w:r>
        <w:rPr>
          <w:rFonts w:hint="eastAsia" w:asciiTheme="minorEastAsia" w:hAnsiTheme="minorEastAsia"/>
        </w:rPr>
        <w:t>提供2</w:t>
      </w:r>
      <w:r>
        <w:rPr>
          <w:rFonts w:asciiTheme="minorEastAsia" w:hAnsiTheme="minorEastAsia"/>
        </w:rPr>
        <w:t>00+</w:t>
      </w:r>
      <w:r>
        <w:rPr>
          <w:rFonts w:hint="eastAsia" w:asciiTheme="minorEastAsia" w:hAnsiTheme="minorEastAsia"/>
        </w:rPr>
        <w:t>开源工具，可通过可视化方式管理、导入流程，实现全流程自动化。</w:t>
      </w:r>
    </w:p>
    <w:p w14:paraId="06464BE0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2911475"/>
            <wp:effectExtent l="0" t="0" r="2540" b="317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D1D85">
      <w:pPr>
        <w:pStyle w:val="31"/>
        <w:spacing w:line="360" w:lineRule="auto"/>
        <w:ind w:left="9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功能清单如下：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885"/>
      </w:tblGrid>
      <w:tr w14:paraId="67C6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4874CB" w:themeFill="accent1"/>
            <w:vAlign w:val="center"/>
          </w:tcPr>
          <w:p w14:paraId="5A3E96BB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559" w:type="dxa"/>
            <w:shd w:val="clear" w:color="auto" w:fill="4874CB" w:themeFill="accent1"/>
            <w:vAlign w:val="center"/>
          </w:tcPr>
          <w:p w14:paraId="16C37855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  <w:tc>
          <w:tcPr>
            <w:tcW w:w="5885" w:type="dxa"/>
            <w:shd w:val="clear" w:color="auto" w:fill="4874CB" w:themeFill="accent1"/>
            <w:vAlign w:val="center"/>
          </w:tcPr>
          <w:p w14:paraId="0CFFB015">
            <w:pPr>
              <w:spacing w:line="360" w:lineRule="auto"/>
              <w:jc w:val="center"/>
              <w:rPr>
                <w:rFonts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详情</w:t>
            </w:r>
          </w:p>
        </w:tc>
      </w:tr>
      <w:tr w14:paraId="6717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45F06A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1559" w:type="dxa"/>
            <w:vAlign w:val="center"/>
          </w:tcPr>
          <w:p w14:paraId="5D619E1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应用导入</w:t>
            </w:r>
          </w:p>
        </w:tc>
        <w:tc>
          <w:tcPr>
            <w:tcW w:w="5885" w:type="dxa"/>
          </w:tcPr>
          <w:p w14:paraId="6914F494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针对已有应用可直接通过docker导入系统，从而实现流程的标准化、自动化管理。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28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5FAB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3DE40B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1559" w:type="dxa"/>
            <w:vAlign w:val="center"/>
          </w:tcPr>
          <w:p w14:paraId="3890920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应用更新/安装</w:t>
            </w:r>
          </w:p>
        </w:tc>
        <w:tc>
          <w:tcPr>
            <w:tcW w:w="5885" w:type="dxa"/>
          </w:tcPr>
          <w:p w14:paraId="1615F0D9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针对平台新发布的应用，可支持离线状态的应用导入，从而快速方便的获取最新应用。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29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1C3E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30CFB1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1559" w:type="dxa"/>
            <w:vAlign w:val="center"/>
          </w:tcPr>
          <w:p w14:paraId="6BDCD79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应用展示</w:t>
            </w:r>
          </w:p>
        </w:tc>
        <w:tc>
          <w:tcPr>
            <w:tcW w:w="5885" w:type="dxa"/>
          </w:tcPr>
          <w:p w14:paraId="75AADED5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展示应用的整体介绍、说明文档、常规问题等。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30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6482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F5BE1C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1559" w:type="dxa"/>
            <w:vAlign w:val="center"/>
          </w:tcPr>
          <w:p w14:paraId="1036E90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应用使用统计</w:t>
            </w:r>
          </w:p>
        </w:tc>
        <w:tc>
          <w:tcPr>
            <w:tcW w:w="5885" w:type="dxa"/>
          </w:tcPr>
          <w:p w14:paraId="70066B36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统计各个分析流程的使用情况，监控使用许可。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31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403A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5F3FAB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1559" w:type="dxa"/>
            <w:vAlign w:val="center"/>
          </w:tcPr>
          <w:p w14:paraId="03845D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应用流程设计</w:t>
            </w:r>
          </w:p>
        </w:tc>
        <w:tc>
          <w:tcPr>
            <w:tcW w:w="5885" w:type="dxa"/>
          </w:tcPr>
          <w:p w14:paraId="7AB3524D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选择已有的开源工具，通过托拉拽的可视化界面进行流程分步设计，支持参数、结果的自定义配置。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  <w:tr w14:paraId="3E4A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3FE2B2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1559" w:type="dxa"/>
            <w:vAlign w:val="center"/>
          </w:tcPr>
          <w:p w14:paraId="115B755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开发者平台</w:t>
            </w:r>
          </w:p>
        </w:tc>
        <w:tc>
          <w:tcPr>
            <w:tcW w:w="5885" w:type="dxa"/>
          </w:tcPr>
          <w:p w14:paraId="28447E45">
            <w:pPr>
              <w:spacing w:line="36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提供notebook开发者平台，内置R、python等软件，可直接进行代码级个性化分析。</w:t>
            </w:r>
            <w:r>
              <w:rPr>
                <w:rFonts w:hint="eastAsia" w:asciiTheme="minorEastAsia" w:hAnsi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lang w:val="en-US" w:eastAsia="zh-CN"/>
              </w:rPr>
              <w:t>33</w:t>
            </w:r>
            <w:r>
              <w:rPr>
                <w:rFonts w:hint="eastAsia" w:asciiTheme="minorEastAsia" w:hAnsiTheme="minorEastAsia"/>
                <w:lang w:eastAsia="zh-CN"/>
              </w:rPr>
              <w:t>）</w:t>
            </w:r>
          </w:p>
        </w:tc>
      </w:tr>
    </w:tbl>
    <w:p w14:paraId="07F3A152">
      <w:pPr>
        <w:pStyle w:val="3"/>
      </w:pPr>
      <w:r>
        <w:rPr>
          <w:rFonts w:hint="eastAsia"/>
        </w:rPr>
        <w:t>生信技术平台</w:t>
      </w:r>
    </w:p>
    <w:p w14:paraId="504C282B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流程名称：</w:t>
      </w:r>
      <w:r>
        <w:rPr>
          <w:rFonts w:asciiTheme="minorEastAsia" w:hAnsiTheme="minorEastAsia"/>
        </w:rPr>
        <w:t>variant calling</w:t>
      </w:r>
    </w:p>
    <w:p w14:paraId="55076119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功能点：</w:t>
      </w:r>
    </w:p>
    <w:p w14:paraId="21DA8A4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1.数据过滤</w:t>
      </w:r>
    </w:p>
    <w:p w14:paraId="44ECBD8F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软件接受二代测序平台</w:t>
      </w:r>
      <w:r>
        <w:rPr>
          <w:rFonts w:asciiTheme="minorEastAsia" w:hAnsiTheme="minorEastAsia"/>
        </w:rPr>
        <w:t>生成的双端读取（fastq或fastq.gz格式），使用sickle（v 1.33）进行质量控制。该软件可以去除低质量的reads,而且还可以保证双端测序的完整性。我们默认保留碱基质量≥20，长度≥20的reads进行后续分析。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34</w:t>
      </w:r>
      <w:r>
        <w:rPr>
          <w:rFonts w:hint="eastAsia" w:asciiTheme="minorEastAsia" w:hAnsiTheme="minorEastAsia"/>
          <w:lang w:eastAsia="zh-CN"/>
        </w:rPr>
        <w:t>）</w:t>
      </w:r>
    </w:p>
    <w:p w14:paraId="0A971EB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2.序列比对</w:t>
      </w:r>
    </w:p>
    <w:p w14:paraId="5F8194D5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使用</w:t>
      </w:r>
      <w:r>
        <w:rPr>
          <w:rFonts w:asciiTheme="minorEastAsia" w:hAnsiTheme="minorEastAsia"/>
        </w:rPr>
        <w:t xml:space="preserve"> bowtie2 （v 2.3.3）将保留的测序读数映射到参考基因组（M.tuberculosis NC_000962.3）上，然后使用 SAMtools (v 1.6)计算映射结果，包括映射读数、平均深度、覆盖度。当平均深度值≥20且覆盖度≥95%时将比对质量&gt;30序列进行变异位点检测。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35</w:t>
      </w:r>
      <w:r>
        <w:rPr>
          <w:rFonts w:hint="eastAsia" w:asciiTheme="minorEastAsia" w:hAnsiTheme="minorEastAsia"/>
          <w:lang w:eastAsia="zh-CN"/>
        </w:rPr>
        <w:t>）</w:t>
      </w:r>
    </w:p>
    <w:p w14:paraId="2CB1224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3.变异位点检测</w:t>
      </w:r>
    </w:p>
    <w:p w14:paraId="4330C2CA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使用</w:t>
      </w:r>
      <w:r>
        <w:rPr>
          <w:rFonts w:asciiTheme="minorEastAsia" w:hAnsiTheme="minorEastAsia"/>
        </w:rPr>
        <w:t>VarScan（v 2.4.0）用于识别SNP和Indel。默认情况下，软件使用内部检测标准如下：碱基质量≥20、映射质量≥30、深度≥20、突变等位基因频率 ≥75%，但这些参数可以由用户修改。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36</w:t>
      </w:r>
      <w:r>
        <w:rPr>
          <w:rFonts w:hint="eastAsia" w:asciiTheme="minorEastAsia" w:hAnsiTheme="minorEastAsia"/>
          <w:lang w:eastAsia="zh-CN"/>
        </w:rPr>
        <w:t>）</w:t>
      </w:r>
    </w:p>
    <w:p w14:paraId="10DE18D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4.变异位点筛选</w:t>
      </w:r>
    </w:p>
    <w:p w14:paraId="54082721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软件筛选位于特定基因组区域（</w:t>
      </w:r>
      <w:r>
        <w:rPr>
          <w:rFonts w:asciiTheme="minorEastAsia" w:hAnsiTheme="minorEastAsia"/>
        </w:rPr>
        <w:t>PE/PPE基因家族、插入元件和重复区域）变异位点，这些区域在某些生物体（如结核分枝杆菌）中具有重要的功能和进化意义。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37</w:t>
      </w:r>
      <w:r>
        <w:rPr>
          <w:rFonts w:hint="eastAsia" w:asciiTheme="minorEastAsia" w:hAnsiTheme="minorEastAsia"/>
          <w:lang w:eastAsia="zh-CN"/>
        </w:rPr>
        <w:t>）</w:t>
      </w:r>
    </w:p>
    <w:p w14:paraId="3497A845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5.构建进化树</w:t>
      </w:r>
    </w:p>
    <w:p w14:paraId="5B6D3053">
      <w:pPr>
        <w:spacing w:line="360" w:lineRule="auto"/>
        <w:ind w:firstLine="480" w:firstLineChars="200"/>
        <w:rPr>
          <w:rFonts w:hint="eastAsia" w:asciiTheme="minorEastAsia" w:hAnsiTheme="minorEastAsia"/>
          <w:lang w:eastAsia="zh-CN"/>
        </w:rPr>
      </w:pPr>
      <w:r>
        <w:rPr>
          <w:rFonts w:hint="eastAsia" w:asciiTheme="minorEastAsia" w:hAnsiTheme="minorEastAsia"/>
        </w:rPr>
        <w:t>筛选出样本间差异位点，根据参考菌株的序列碱基生成新的序列，使用</w:t>
      </w:r>
      <w:r>
        <w:rPr>
          <w:rFonts w:asciiTheme="minorEastAsia" w:hAnsiTheme="minorEastAsia"/>
        </w:rPr>
        <w:t>Fasttree（v 2.1.9）构建进化树。</w:t>
      </w:r>
      <w:r>
        <w:rPr>
          <w:rFonts w:hint="eastAsia" w:asciiTheme="minorEastAsia" w:hAnsiTheme="minorEastAsia"/>
          <w:lang w:eastAsia="zh-CN"/>
        </w:rPr>
        <w:t>（</w:t>
      </w:r>
      <w:r>
        <w:rPr>
          <w:rFonts w:hint="eastAsia" w:asciiTheme="minorEastAsia" w:hAnsiTheme="minorEastAsia"/>
          <w:lang w:val="en-US" w:eastAsia="zh-CN"/>
        </w:rPr>
        <w:t>38</w:t>
      </w:r>
      <w:r>
        <w:rPr>
          <w:rFonts w:hint="eastAsia" w:asciiTheme="minorEastAsia" w:hAnsiTheme="minorEastAsia"/>
          <w:lang w:eastAsia="zh-CN"/>
        </w:rPr>
        <w:t>）</w:t>
      </w:r>
    </w:p>
    <w:p w14:paraId="55F69838">
      <w:pPr>
        <w:spacing w:line="360" w:lineRule="auto"/>
        <w:rPr>
          <w:rFonts w:hint="eastAsia" w:asciiTheme="minorEastAsia" w:hAnsiTheme="minorEastAsia"/>
          <w:lang w:eastAsia="zh-CN"/>
        </w:rPr>
      </w:pPr>
    </w:p>
    <w:p w14:paraId="16E54277">
      <w:pPr>
        <w:spacing w:line="360" w:lineRule="auto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技术</w:t>
      </w:r>
      <w:bookmarkStart w:id="13" w:name="_GoBack"/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参数要求</w:t>
      </w:r>
      <w:bookmarkEnd w:id="13"/>
    </w:p>
    <w:p w14:paraId="0A358FA2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1、生信分析调度</w:t>
      </w:r>
    </w:p>
    <w:p w14:paraId="770B6EB1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△1.1</w:t>
      </w:r>
      <w:r>
        <w:rPr>
          <w:rFonts w:hint="default" w:asciiTheme="minorEastAsia" w:hAnsiTheme="minorEastAsia"/>
          <w:lang w:val="en-US" w:eastAsia="zh-CN"/>
        </w:rPr>
        <w:t>分析任务管理，支持按照批次维度和样本维度的任务查询，支持单个及批量任务的新增、修改、查看、暂停、取消、删除等操作。支持批量分析、多样本单分析等多种分析方案。</w:t>
      </w:r>
      <w:r>
        <w:rPr>
          <w:rFonts w:hint="eastAsia" w:asciiTheme="minorEastAsia" w:hAnsiTheme="minorEastAsia"/>
          <w:lang w:val="en-US" w:eastAsia="zh-CN"/>
        </w:rPr>
        <w:t>（39）</w:t>
      </w:r>
    </w:p>
    <w:p w14:paraId="3748EDA8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1.2</w:t>
      </w:r>
      <w:r>
        <w:rPr>
          <w:rFonts w:hint="default" w:asciiTheme="minorEastAsia" w:hAnsiTheme="minorEastAsia"/>
          <w:lang w:val="en-US" w:eastAsia="zh-CN"/>
        </w:rPr>
        <w:t>列表展示：支持分析任务按批次或样本级别展示，包括包括芯片号、lane、分析状态、交付状态、日志、分析开始时间、分析完成时间、耗时等字段</w:t>
      </w:r>
      <w:r>
        <w:rPr>
          <w:rFonts w:hint="eastAsia" w:asciiTheme="minorEastAsia" w:hAnsiTheme="minorEastAsia"/>
          <w:lang w:val="en-US" w:eastAsia="zh-CN"/>
        </w:rPr>
        <w:t>（40）</w:t>
      </w:r>
    </w:p>
    <w:p w14:paraId="78511B5C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1.3</w:t>
      </w:r>
      <w:r>
        <w:rPr>
          <w:rFonts w:hint="default" w:asciiTheme="minorEastAsia" w:hAnsiTheme="minorEastAsia"/>
          <w:lang w:val="en-US" w:eastAsia="zh-CN"/>
        </w:rPr>
        <w:t>分析资源配置，支持基于流程级别的资源匹配。</w:t>
      </w:r>
      <w:r>
        <w:rPr>
          <w:rFonts w:hint="eastAsia" w:asciiTheme="minorEastAsia" w:hAnsiTheme="minorEastAsia"/>
          <w:lang w:val="en-US" w:eastAsia="zh-CN"/>
        </w:rPr>
        <w:t>（41）</w:t>
      </w:r>
    </w:p>
    <w:p w14:paraId="19E9E0AD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1.4</w:t>
      </w:r>
      <w:r>
        <w:rPr>
          <w:rFonts w:hint="default" w:asciiTheme="minorEastAsia" w:hAnsiTheme="minorEastAsia"/>
          <w:lang w:val="en-US" w:eastAsia="zh-CN"/>
        </w:rPr>
        <w:t>分析优先级管理，支持项目级、样本级的优先级配置，以满足不同的分析需求。</w:t>
      </w:r>
      <w:r>
        <w:rPr>
          <w:rFonts w:hint="eastAsia" w:asciiTheme="minorEastAsia" w:hAnsiTheme="minorEastAsia"/>
          <w:lang w:val="en-US" w:eastAsia="zh-CN"/>
        </w:rPr>
        <w:t>（42）</w:t>
      </w:r>
    </w:p>
    <w:p w14:paraId="36CD57CB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2、工具管理</w:t>
      </w:r>
    </w:p>
    <w:p w14:paraId="7EAAB10C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△2.1</w:t>
      </w:r>
      <w:r>
        <w:rPr>
          <w:rFonts w:hint="default" w:asciiTheme="minorEastAsia" w:hAnsiTheme="minorEastAsia"/>
          <w:lang w:val="en-US" w:eastAsia="zh-CN"/>
        </w:rPr>
        <w:t>应用市场提供200+生信工具，支持已发布的应用查找、介绍及报告展示等</w:t>
      </w:r>
      <w:r>
        <w:rPr>
          <w:rFonts w:hint="eastAsia" w:asciiTheme="minorEastAsia" w:hAnsiTheme="minorEastAsia"/>
          <w:lang w:val="en-US" w:eastAsia="zh-CN"/>
        </w:rPr>
        <w:t>（43）</w:t>
      </w:r>
    </w:p>
    <w:p w14:paraId="799DFD08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2.2</w:t>
      </w:r>
      <w:r>
        <w:rPr>
          <w:rFonts w:hint="default" w:asciiTheme="minorEastAsia" w:hAnsiTheme="minorEastAsia"/>
          <w:lang w:val="en-US" w:eastAsia="zh-CN"/>
        </w:rPr>
        <w:t>工具升级，已安装应用的在线和离线升级，包括升级日志、升级进度查看</w:t>
      </w:r>
      <w:r>
        <w:rPr>
          <w:rFonts w:hint="eastAsia" w:asciiTheme="minorEastAsia" w:hAnsiTheme="minorEastAsia"/>
          <w:lang w:val="en-US" w:eastAsia="zh-CN"/>
        </w:rPr>
        <w:t>（44）</w:t>
      </w:r>
    </w:p>
    <w:p w14:paraId="32C84A63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2.3</w:t>
      </w:r>
      <w:r>
        <w:rPr>
          <w:rFonts w:hint="default" w:asciiTheme="minorEastAsia" w:hAnsiTheme="minorEastAsia"/>
          <w:lang w:val="en-US" w:eastAsia="zh-CN"/>
        </w:rPr>
        <w:t>工具使用记录，已安装应用的使用记录</w:t>
      </w:r>
      <w:r>
        <w:rPr>
          <w:rFonts w:hint="eastAsia" w:asciiTheme="minorEastAsia" w:hAnsiTheme="minorEastAsia"/>
          <w:lang w:val="en-US" w:eastAsia="zh-CN"/>
        </w:rPr>
        <w:t>（45）</w:t>
      </w:r>
    </w:p>
    <w:p w14:paraId="3E863CB0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△2.4</w:t>
      </w:r>
      <w:r>
        <w:rPr>
          <w:rFonts w:hint="default" w:asciiTheme="minorEastAsia" w:hAnsiTheme="minorEastAsia"/>
          <w:lang w:val="en-US" w:eastAsia="zh-CN"/>
        </w:rPr>
        <w:t>参数管理，针对不同流程的参数进行精细化管理，支持不同版本的参数管理</w:t>
      </w:r>
      <w:r>
        <w:rPr>
          <w:rFonts w:hint="eastAsia" w:asciiTheme="minorEastAsia" w:hAnsiTheme="minorEastAsia"/>
          <w:lang w:val="en-US" w:eastAsia="zh-CN"/>
        </w:rPr>
        <w:t>（46）</w:t>
      </w:r>
    </w:p>
    <w:p w14:paraId="4138FCD3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2.5</w:t>
      </w:r>
      <w:r>
        <w:rPr>
          <w:rFonts w:hint="default" w:asciiTheme="minorEastAsia" w:hAnsiTheme="minorEastAsia"/>
          <w:lang w:val="en-US" w:eastAsia="zh-CN"/>
        </w:rPr>
        <w:t>参考基因组管理，提供基础模板进行参考基因组管理，创建成功的参考基因组可直接应用于流程；</w:t>
      </w:r>
      <w:r>
        <w:rPr>
          <w:rFonts w:hint="eastAsia" w:asciiTheme="minorEastAsia" w:hAnsiTheme="minorEastAsia"/>
          <w:lang w:val="en-US" w:eastAsia="zh-CN"/>
        </w:rPr>
        <w:t>（47）</w:t>
      </w:r>
    </w:p>
    <w:p w14:paraId="1A2315FB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3、生信工具集成</w:t>
      </w:r>
    </w:p>
    <w:p w14:paraId="7C800FFD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△3.1</w:t>
      </w:r>
      <w:r>
        <w:rPr>
          <w:rFonts w:hint="default" w:asciiTheme="minorEastAsia" w:hAnsiTheme="minorEastAsia"/>
          <w:lang w:val="en-US" w:eastAsia="zh-CN"/>
        </w:rPr>
        <w:t>支持根据提供的结核分枝杆菌全基因组序列分析代码进行流程编写、docker环境封装和上线</w:t>
      </w:r>
      <w:r>
        <w:rPr>
          <w:rFonts w:hint="eastAsia" w:asciiTheme="minorEastAsia" w:hAnsiTheme="minorEastAsia"/>
          <w:lang w:val="en-US" w:eastAsia="zh-CN"/>
        </w:rPr>
        <w:t>（48）</w:t>
      </w:r>
    </w:p>
    <w:p w14:paraId="41E3E759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3.2</w:t>
      </w:r>
      <w:r>
        <w:rPr>
          <w:rFonts w:hint="default" w:asciiTheme="minorEastAsia" w:hAnsiTheme="minorEastAsia"/>
          <w:lang w:val="en-US" w:eastAsia="zh-CN"/>
        </w:rPr>
        <w:t>支持结核分枝杆菌全基因组序列分析报告展示、结果预览和下载等</w:t>
      </w:r>
      <w:r>
        <w:rPr>
          <w:rFonts w:hint="eastAsia" w:asciiTheme="minorEastAsia" w:hAnsiTheme="minorEastAsia"/>
          <w:lang w:val="en-US" w:eastAsia="zh-CN"/>
        </w:rPr>
        <w:t>（49）</w:t>
      </w:r>
    </w:p>
    <w:p w14:paraId="0F15B1ED">
      <w:pPr>
        <w:spacing w:line="360" w:lineRule="auto"/>
        <w:rPr>
          <w:rFonts w:hint="default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3.3</w:t>
      </w:r>
      <w:r>
        <w:rPr>
          <w:rFonts w:hint="default" w:asciiTheme="minorEastAsia" w:hAnsiTheme="minorEastAsia"/>
          <w:lang w:val="en-US" w:eastAsia="zh-CN"/>
        </w:rPr>
        <w:t>支持其他可选流程分析、开源工具分析</w:t>
      </w:r>
      <w:r>
        <w:rPr>
          <w:rFonts w:hint="eastAsia" w:asciiTheme="minorEastAsia" w:hAnsiTheme="minorEastAsia"/>
          <w:lang w:val="en-US" w:eastAsia="zh-CN"/>
        </w:rPr>
        <w:t>（50）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DAE24"/>
    <w:multiLevelType w:val="singleLevel"/>
    <w:tmpl w:val="FEFDAE24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2F86B97"/>
    <w:multiLevelType w:val="multilevel"/>
    <w:tmpl w:val="02F86B9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  <w:sz w:val="44"/>
        <w:szCs w:val="44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26D56D51"/>
    <w:multiLevelType w:val="multilevel"/>
    <w:tmpl w:val="26D56D51"/>
    <w:lvl w:ilvl="0" w:tentative="0">
      <w:start w:val="1"/>
      <w:numFmt w:val="lowerLetter"/>
      <w:lvlText w:val="%1)"/>
      <w:lvlJc w:val="left"/>
      <w:pPr>
        <w:tabs>
          <w:tab w:val="left" w:pos="960"/>
        </w:tabs>
        <w:ind w:left="960" w:hanging="48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6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2B8A9006"/>
    <w:multiLevelType w:val="singleLevel"/>
    <w:tmpl w:val="2B8A9006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73F2E21"/>
    <w:multiLevelType w:val="multilevel"/>
    <w:tmpl w:val="373F2E21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CF17883"/>
    <w:multiLevelType w:val="multilevel"/>
    <w:tmpl w:val="7CF17883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mMyMzc1YzE0OTYyNDgyODQxYjBmMGY1MTdjYzMifQ=="/>
  </w:docVars>
  <w:rsids>
    <w:rsidRoot w:val="66ED7AD3"/>
    <w:rsid w:val="000E7B9C"/>
    <w:rsid w:val="001533C5"/>
    <w:rsid w:val="001A73C9"/>
    <w:rsid w:val="00285175"/>
    <w:rsid w:val="00292871"/>
    <w:rsid w:val="002E1FC0"/>
    <w:rsid w:val="002E476C"/>
    <w:rsid w:val="00385F12"/>
    <w:rsid w:val="004245A9"/>
    <w:rsid w:val="005F4609"/>
    <w:rsid w:val="00627A4B"/>
    <w:rsid w:val="006520D7"/>
    <w:rsid w:val="006D2DC5"/>
    <w:rsid w:val="007105CF"/>
    <w:rsid w:val="009442FE"/>
    <w:rsid w:val="00A634EE"/>
    <w:rsid w:val="00AD6284"/>
    <w:rsid w:val="00B30091"/>
    <w:rsid w:val="00BD6E78"/>
    <w:rsid w:val="00D312A6"/>
    <w:rsid w:val="00D72F61"/>
    <w:rsid w:val="00F170EE"/>
    <w:rsid w:val="00F2680C"/>
    <w:rsid w:val="00F514EB"/>
    <w:rsid w:val="00F672AF"/>
    <w:rsid w:val="00FA0A80"/>
    <w:rsid w:val="020251B4"/>
    <w:rsid w:val="13D54E6C"/>
    <w:rsid w:val="18844F0F"/>
    <w:rsid w:val="1F2104D1"/>
    <w:rsid w:val="26F62BBA"/>
    <w:rsid w:val="28EB63A0"/>
    <w:rsid w:val="330E3F30"/>
    <w:rsid w:val="46DA1AD6"/>
    <w:rsid w:val="4DAA2F7A"/>
    <w:rsid w:val="51656440"/>
    <w:rsid w:val="54F476EE"/>
    <w:rsid w:val="55287EB0"/>
    <w:rsid w:val="5AF35F40"/>
    <w:rsid w:val="5E635D67"/>
    <w:rsid w:val="61E5557F"/>
    <w:rsid w:val="66DA4F51"/>
    <w:rsid w:val="66ED7AD3"/>
    <w:rsid w:val="78A65B49"/>
    <w:rsid w:val="78F966AE"/>
    <w:rsid w:val="7B2B6E8E"/>
    <w:rsid w:val="C5D4EDEA"/>
    <w:rsid w:val="DFE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13">
    <w:name w:val="Body Text"/>
    <w:basedOn w:val="1"/>
    <w:qFormat/>
    <w:uiPriority w:val="0"/>
    <w:pPr>
      <w:spacing w:before="60" w:after="60" w:line="360" w:lineRule="auto"/>
      <w:ind w:firstLine="200" w:firstLineChars="200"/>
    </w:pPr>
  </w:style>
  <w:style w:type="paragraph" w:styleId="14">
    <w:name w:val="toc 3"/>
    <w:basedOn w:val="1"/>
    <w:next w:val="1"/>
    <w:qFormat/>
    <w:uiPriority w:val="0"/>
    <w:pPr>
      <w:ind w:left="840" w:leftChars="400"/>
    </w:pPr>
  </w:style>
  <w:style w:type="paragraph" w:styleId="15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bCs/>
      <w:caps/>
    </w:r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正文换行"/>
    <w:basedOn w:val="1"/>
    <w:qFormat/>
    <w:uiPriority w:val="0"/>
    <w:pPr>
      <w:spacing w:line="360" w:lineRule="auto"/>
      <w:ind w:firstLine="880" w:firstLineChars="200"/>
    </w:pPr>
    <w:rPr>
      <w:rFonts w:eastAsia="宋体"/>
      <w:sz w:val="28"/>
    </w:rPr>
  </w:style>
  <w:style w:type="paragraph" w:customStyle="1" w:styleId="24">
    <w:name w:val="段落"/>
    <w:basedOn w:val="1"/>
    <w:qFormat/>
    <w:uiPriority w:val="0"/>
    <w:pPr>
      <w:spacing w:line="360" w:lineRule="auto"/>
      <w:ind w:firstLine="723" w:firstLineChars="200"/>
    </w:pPr>
  </w:style>
  <w:style w:type="paragraph" w:customStyle="1" w:styleId="25">
    <w:name w:val="首页署名"/>
    <w:basedOn w:val="26"/>
    <w:qFormat/>
    <w:uiPriority w:val="0"/>
    <w:rPr>
      <w:b/>
      <w:bCs/>
      <w:sz w:val="36"/>
    </w:rPr>
  </w:style>
  <w:style w:type="paragraph" w:customStyle="1" w:styleId="26">
    <w:name w:val="首页册名"/>
    <w:basedOn w:val="1"/>
    <w:qFormat/>
    <w:uiPriority w:val="0"/>
    <w:pPr>
      <w:spacing w:line="360" w:lineRule="auto"/>
      <w:jc w:val="center"/>
    </w:pPr>
    <w:rPr>
      <w:sz w:val="44"/>
    </w:rPr>
  </w:style>
  <w:style w:type="paragraph" w:customStyle="1" w:styleId="27">
    <w:name w:val="179"/>
    <w:basedOn w:val="1"/>
    <w:qFormat/>
    <w:uiPriority w:val="0"/>
    <w:pPr>
      <w:ind w:firstLine="420" w:firstLineChars="200"/>
    </w:pPr>
  </w:style>
  <w:style w:type="character" w:customStyle="1" w:styleId="28">
    <w:name w:val="NormalCharacter"/>
    <w:qFormat/>
    <w:uiPriority w:val="0"/>
  </w:style>
  <w:style w:type="character" w:customStyle="1" w:styleId="29">
    <w:name w:val="页眉 字符"/>
    <w:basedOn w:val="22"/>
    <w:link w:val="1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字符"/>
    <w:basedOn w:val="22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1">
    <w:name w:val="List Paragraph"/>
    <w:basedOn w:val="1"/>
    <w:link w:val="32"/>
    <w:qFormat/>
    <w:uiPriority w:val="99"/>
    <w:pPr>
      <w:ind w:firstLine="420" w:firstLineChars="200"/>
    </w:pPr>
    <w:rPr>
      <w:sz w:val="21"/>
      <w:szCs w:val="22"/>
    </w:rPr>
  </w:style>
  <w:style w:type="character" w:customStyle="1" w:styleId="32">
    <w:name w:val="列表段落 字符"/>
    <w:link w:val="31"/>
    <w:qFormat/>
    <w:locked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2879</Words>
  <Characters>3146</Characters>
  <Lines>19</Lines>
  <Paragraphs>5</Paragraphs>
  <TotalTime>7</TotalTime>
  <ScaleCrop>false</ScaleCrop>
  <LinksUpToDate>false</LinksUpToDate>
  <CharactersWithSpaces>3161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2024-11-05T09:14:00Z</dcterms:created>
  <dc:creator>心之所向</dc:creator>
  <cp:lastModifiedBy>张 志 明.</cp:lastModifiedBy>
  <dcterms:modified xsi:type="dcterms:W3CDTF">2024-11-15T00:28:10Z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3C7796AE148A4FA09EB8A6E63C8543B1_13</vt:lpwstr>
  </property>
</Properties>
</file>