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CA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13"/>
          <w:szCs w:val="16"/>
          <w:u w:val="single"/>
          <w:lang w:eastAsia="zh-CN"/>
        </w:rPr>
      </w:pPr>
      <w:bookmarkStart w:id="0" w:name="_Toc180572714"/>
      <w:bookmarkStart w:id="1" w:name="_Toc180227252"/>
      <w:bookmarkStart w:id="2" w:name="_Toc177288431"/>
      <w:bookmarkStart w:id="3" w:name="_Toc173944647"/>
      <w:r>
        <w:rPr>
          <w:rFonts w:hint="eastAsia" w:ascii="微软雅黑" w:hAnsi="微软雅黑" w:eastAsia="微软雅黑" w:cs="微软雅黑"/>
          <w:b/>
          <w:bCs/>
          <w:sz w:val="52"/>
          <w:szCs w:val="72"/>
          <w:lang w:val="en-US" w:eastAsia="zh-CN"/>
        </w:rPr>
        <w:t>2025年</w:t>
      </w:r>
      <w:r>
        <w:rPr>
          <w:rFonts w:hint="eastAsia" w:ascii="微软雅黑" w:hAnsi="微软雅黑" w:eastAsia="微软雅黑" w:cs="微软雅黑"/>
          <w:b/>
          <w:bCs/>
          <w:sz w:val="52"/>
          <w:szCs w:val="72"/>
        </w:rPr>
        <w:t>法律顾问</w:t>
      </w:r>
      <w:bookmarkEnd w:id="0"/>
      <w:bookmarkEnd w:id="1"/>
      <w:bookmarkEnd w:id="2"/>
      <w:bookmarkEnd w:id="3"/>
      <w:r>
        <w:rPr>
          <w:rFonts w:hint="eastAsia" w:ascii="微软雅黑" w:hAnsi="微软雅黑" w:eastAsia="微软雅黑" w:cs="微软雅黑"/>
          <w:b/>
          <w:bCs/>
          <w:sz w:val="52"/>
          <w:szCs w:val="72"/>
          <w:lang w:eastAsia="zh-CN"/>
        </w:rPr>
        <w:t>需求说明</w:t>
      </w:r>
    </w:p>
    <w:tbl>
      <w:tblPr>
        <w:tblStyle w:val="2"/>
        <w:tblW w:w="889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shd w:val="clear" w:color="auto" w:fill="CDF3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121"/>
        <w:gridCol w:w="2297"/>
        <w:gridCol w:w="2145"/>
      </w:tblGrid>
      <w:tr w14:paraId="07D4CA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CD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BE48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需求科室</w:t>
            </w:r>
          </w:p>
        </w:tc>
        <w:tc>
          <w:tcPr>
            <w:tcW w:w="6563" w:type="dxa"/>
            <w:gridSpan w:val="3"/>
            <w:tcBorders>
              <w:tl2br w:val="nil"/>
              <w:tr2bl w:val="nil"/>
            </w:tcBorders>
            <w:shd w:val="clear" w:color="auto" w:fill="CDF3FF"/>
            <w:vAlign w:val="center"/>
          </w:tcPr>
          <w:p w14:paraId="14A405F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single"/>
              </w:rPr>
              <w:t>医务处、人力资源处、转化办公室、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single"/>
                <w:lang w:eastAsia="zh-CN"/>
              </w:rPr>
              <w:t>采购中心、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single"/>
              </w:rPr>
              <w:t>审计处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single"/>
                <w:lang w:eastAsia="zh-CN"/>
              </w:rPr>
              <w:t>等</w:t>
            </w:r>
          </w:p>
        </w:tc>
      </w:tr>
      <w:tr w14:paraId="0969B2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CD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F2BF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需求年限</w:t>
            </w:r>
          </w:p>
        </w:tc>
        <w:tc>
          <w:tcPr>
            <w:tcW w:w="2121" w:type="dxa"/>
            <w:tcBorders>
              <w:tl2br w:val="nil"/>
              <w:tr2bl w:val="nil"/>
            </w:tcBorders>
            <w:shd w:val="clear" w:color="auto" w:fill="CDF3FF"/>
            <w:vAlign w:val="center"/>
          </w:tcPr>
          <w:p w14:paraId="665A92E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A762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预算金额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CDF3FF"/>
            <w:vAlign w:val="center"/>
          </w:tcPr>
          <w:p w14:paraId="7B015CC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18万/年</w:t>
            </w:r>
          </w:p>
        </w:tc>
      </w:tr>
      <w:tr w14:paraId="6D1F2E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CD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1B24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年均业务工作量</w:t>
            </w:r>
          </w:p>
        </w:tc>
        <w:tc>
          <w:tcPr>
            <w:tcW w:w="2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5D62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审核合同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BC3F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出具意见/咨询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CD4F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法律纠纷</w:t>
            </w:r>
          </w:p>
        </w:tc>
      </w:tr>
      <w:tr w14:paraId="2DBBA9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CD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19A5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22年-24年</w:t>
            </w:r>
          </w:p>
        </w:tc>
        <w:tc>
          <w:tcPr>
            <w:tcW w:w="2121" w:type="dxa"/>
            <w:tcBorders>
              <w:tl2br w:val="nil"/>
              <w:tr2bl w:val="nil"/>
            </w:tcBorders>
            <w:shd w:val="clear" w:color="auto" w:fill="CDF3FF"/>
            <w:vAlign w:val="center"/>
          </w:tcPr>
          <w:p w14:paraId="1442586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约750份/年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shd w:val="clear" w:color="auto" w:fill="CDF3FF"/>
            <w:vAlign w:val="center"/>
          </w:tcPr>
          <w:p w14:paraId="59D9F66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15次/年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CDF3FF"/>
            <w:vAlign w:val="center"/>
          </w:tcPr>
          <w:p w14:paraId="2B4306E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10件/年</w:t>
            </w:r>
          </w:p>
        </w:tc>
      </w:tr>
      <w:tr w14:paraId="6C4E8FD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CD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585F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25年</w:t>
            </w:r>
          </w:p>
        </w:tc>
        <w:tc>
          <w:tcPr>
            <w:tcW w:w="2121" w:type="dxa"/>
            <w:tcBorders>
              <w:tl2br w:val="nil"/>
              <w:tr2bl w:val="nil"/>
            </w:tcBorders>
            <w:shd w:val="clear" w:color="auto" w:fill="CDF3FF"/>
            <w:vAlign w:val="center"/>
          </w:tcPr>
          <w:p w14:paraId="2AE13C0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400-600份/年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shd w:val="clear" w:color="auto" w:fill="CDF3FF"/>
            <w:vAlign w:val="center"/>
          </w:tcPr>
          <w:p w14:paraId="6D62AFF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20次/年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CDF3FF"/>
            <w:vAlign w:val="center"/>
          </w:tcPr>
          <w:p w14:paraId="361087E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10件/年</w:t>
            </w:r>
          </w:p>
        </w:tc>
      </w:tr>
      <w:tr w14:paraId="741898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CD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89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3ADF1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涉及业务范围和内容</w:t>
            </w:r>
          </w:p>
        </w:tc>
      </w:tr>
      <w:tr w14:paraId="7A9E42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CD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895" w:type="dxa"/>
            <w:gridSpan w:val="4"/>
            <w:tcBorders>
              <w:tl2br w:val="nil"/>
              <w:tr2bl w:val="nil"/>
            </w:tcBorders>
            <w:shd w:val="clear" w:color="auto" w:fill="CDF3FF"/>
            <w:vAlign w:val="center"/>
          </w:tcPr>
          <w:p w14:paraId="5DAC9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一、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</w:rPr>
              <w:t>咨询类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法律服务</w:t>
            </w:r>
          </w:p>
          <w:p w14:paraId="4EF82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280" w:firstLineChars="100"/>
              <w:jc w:val="both"/>
              <w:textAlignment w:val="auto"/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</w:pPr>
            <w:r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  <w:t>1. 参与我院制度建设及“三重一大”事项的法律咨询，根据院方要求，对医院经济运营、管理决策等进行法律论证及可行性分析，提供专业的法律意见。</w:t>
            </w:r>
          </w:p>
          <w:p w14:paraId="48DB7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280" w:firstLineChars="100"/>
              <w:jc w:val="both"/>
              <w:textAlignment w:val="auto"/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</w:pPr>
            <w:r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  <w:t>2. 不定期向我院提供国家相关法律、法规及行业政策，就法律问题提出专业建议。</w:t>
            </w:r>
          </w:p>
          <w:p w14:paraId="141C6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28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  <w:t>3. 紧跟国家政策，提供专业的法律咨询与资质审查服务，同时参与合法性审查及其他相关法律服务。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 xml:space="preserve">                                            </w:t>
            </w:r>
          </w:p>
          <w:p w14:paraId="75544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二、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</w:rPr>
              <w:t>合同类法律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服务</w:t>
            </w:r>
          </w:p>
          <w:p w14:paraId="35522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28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1、</w:t>
            </w:r>
            <w:r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  <w:t>根据法律规定，代表院方负责对各类合同进行法律审查，并承担各类合同和协议的起草与修订工作，为医院提供专业的法律意见。同时，还需参与制定相关示范文本。</w:t>
            </w:r>
          </w:p>
          <w:p w14:paraId="2EFF0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8"/>
                <w:szCs w:val="28"/>
                <w:lang w:eastAsia="zh-CN"/>
              </w:rPr>
              <w:t>2、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院方参与重大业务谈判时，</w:t>
            </w:r>
            <w:r>
              <w:rPr>
                <w:rFonts w:hint="default" w:ascii="微软雅黑" w:hAnsi="微软雅黑" w:eastAsia="微软雅黑" w:cs="微软雅黑"/>
                <w:sz w:val="28"/>
                <w:szCs w:val="28"/>
                <w:lang w:eastAsia="zh-CN"/>
              </w:rPr>
              <w:t>参与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审查、起草、修订</w:t>
            </w:r>
            <w:r>
              <w:rPr>
                <w:rFonts w:hint="default" w:ascii="微软雅黑" w:hAnsi="微软雅黑" w:eastAsia="微软雅黑" w:cs="微软雅黑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合同</w:t>
            </w:r>
            <w:r>
              <w:rPr>
                <w:rFonts w:hint="default" w:ascii="微软雅黑" w:hAnsi="微软雅黑" w:eastAsia="微软雅黑" w:cs="微软雅黑"/>
                <w:sz w:val="28"/>
                <w:szCs w:val="28"/>
                <w:lang w:eastAsia="zh-CN"/>
              </w:rPr>
              <w:t>相关的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项目文件、招标文件及其他相关法律文书。</w:t>
            </w:r>
          </w:p>
          <w:p w14:paraId="3854E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28"/>
                <w:szCs w:val="28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协助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院方撰写各种医疗同意书、风险告知书，并提供法律意见。</w:t>
            </w:r>
          </w:p>
          <w:p w14:paraId="3BADD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default" w:ascii="微软雅黑" w:hAnsi="微软雅黑" w:eastAsia="微软雅黑" w:cs="微软雅黑"/>
                <w:sz w:val="28"/>
                <w:szCs w:val="28"/>
                <w:lang w:eastAsia="zh-CN"/>
              </w:rPr>
              <w:t>根据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院方</w:t>
            </w:r>
            <w:r>
              <w:rPr>
                <w:rFonts w:hint="default" w:ascii="微软雅黑" w:hAnsi="微软雅黑" w:eastAsia="微软雅黑" w:cs="微软雅黑"/>
                <w:sz w:val="28"/>
                <w:szCs w:val="28"/>
                <w:lang w:eastAsia="zh-CN"/>
              </w:rPr>
              <w:t>需求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出具尽职调查报告或其他非日常事项所需的法律</w:t>
            </w:r>
            <w:r>
              <w:rPr>
                <w:rFonts w:hint="default" w:ascii="微软雅黑" w:hAnsi="微软雅黑" w:eastAsia="微软雅黑" w:cs="微软雅黑"/>
                <w:sz w:val="28"/>
                <w:szCs w:val="28"/>
                <w:lang w:eastAsia="zh-CN"/>
              </w:rPr>
              <w:t>意见书等法律文书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微软雅黑" w:hAnsi="微软雅黑" w:eastAsia="微软雅黑" w:cs="微软雅黑"/>
                <w:sz w:val="28"/>
                <w:szCs w:val="28"/>
                <w:lang w:eastAsia="zh-CN"/>
              </w:rPr>
              <w:t>以多种形式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提供法律意见。</w:t>
            </w:r>
          </w:p>
          <w:p w14:paraId="05ED8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三、纠纷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</w:rPr>
              <w:t>类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法律服务</w:t>
            </w:r>
          </w:p>
          <w:p w14:paraId="2E7C0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1、</w:t>
            </w:r>
            <w:r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  <w:t>提供全程法律指导，涵盖法律纠纷、诉讼等各类案件，包括但不限于医疗纠纷、合同纠纷（如经济合同、劳动仲裁等）以及产权纠纷等。同时，参与处理我院尚未进入诉讼程序的民事、经济、行政及其他重大纠纷，以有效防范民事、行政和刑事风险。</w:t>
            </w:r>
          </w:p>
          <w:p w14:paraId="67D2D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textAlignment w:val="auto"/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</w:pPr>
            <w:r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  <w:t>2. 负责院内法务及文书指导工作，包括发送律师函、参与医调委协调、整理文书服务，以及代理诉讼或仲裁等事务。</w:t>
            </w:r>
          </w:p>
          <w:p w14:paraId="1D50C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28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  <w:t>3. 作为院方律师，出席医疗纠纷案件的法院庭审并提供辩护。</w:t>
            </w:r>
          </w:p>
          <w:p w14:paraId="2005C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四、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</w:rPr>
              <w:t>其他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综合法律服务</w:t>
            </w:r>
          </w:p>
          <w:p w14:paraId="2CB20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8"/>
                <w:szCs w:val="28"/>
                <w:lang w:eastAsia="zh-CN"/>
              </w:rPr>
              <w:t>根据需要为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医院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提供</w:t>
            </w:r>
            <w:r>
              <w:rPr>
                <w:rFonts w:hint="default" w:ascii="微软雅黑" w:hAnsi="微软雅黑" w:eastAsia="微软雅黑" w:cs="微软雅黑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针对性的专项法律服务</w:t>
            </w:r>
            <w:r>
              <w:rPr>
                <w:rFonts w:hint="default" w:ascii="微软雅黑" w:hAnsi="微软雅黑" w:eastAsia="微软雅黑" w:cs="微软雅黑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每年提供不少于2次的法律培训及其他各类法律帮助。</w:t>
            </w:r>
          </w:p>
        </w:tc>
      </w:tr>
      <w:tr w14:paraId="6A2EDB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CD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9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07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聘请法务要求</w:t>
            </w:r>
          </w:p>
        </w:tc>
      </w:tr>
      <w:tr w14:paraId="56906D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CD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895" w:type="dxa"/>
            <w:gridSpan w:val="4"/>
            <w:tcBorders>
              <w:tl2br w:val="nil"/>
              <w:tr2bl w:val="nil"/>
            </w:tcBorders>
            <w:shd w:val="clear" w:color="auto" w:fill="CDF3FF"/>
            <w:vAlign w:val="center"/>
          </w:tcPr>
          <w:p w14:paraId="72BB84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熟悉的法律范围</w:t>
            </w:r>
          </w:p>
          <w:p w14:paraId="51DDA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  <w:t>我院法律顾问需精通以下法律法规：劳动法、劳动合同法、聘用条例、民法典、招标投标法、执业医师法、商标法、著作权法、刑法、医疗事故处理条例、治安管理处罚条例、行政诉讼法等，并能够熟练应用于劳动纠纷、医疗纠纷、合同管理等相关法律事务。</w:t>
            </w:r>
          </w:p>
          <w:p w14:paraId="0C6F0E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提供的服务形式</w:t>
            </w:r>
          </w:p>
          <w:p w14:paraId="1F707D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  <w:t>根据需求为我方提供必要的法律服务，并负责准备相关法律文件</w:t>
            </w: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eastAsia="zh-CN" w:bidi="ar-SA"/>
              </w:rPr>
              <w:t>；</w:t>
            </w: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  <w:p w14:paraId="5DA27C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</w:pPr>
            <w:r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  <w:t>为我方解答相关法律问题，提供专业的法律咨询；</w:t>
            </w:r>
          </w:p>
          <w:p w14:paraId="67234C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60" w:firstLineChars="200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</w:pPr>
            <w:r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  <w:t>若需面对面咨询，将在约定时间内提供免费上门咨询服务；</w:t>
            </w:r>
          </w:p>
          <w:p w14:paraId="73291F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560" w:firstLineChars="200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</w:pPr>
            <w:r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  <w:t>如需前往律所咨询法律事宜，合同期内可享受不限次数的专人接待服务；</w:t>
            </w:r>
          </w:p>
          <w:p w14:paraId="606F3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  <w:t>为我院医务人员定期举办线上及线下的法律培训课程。</w:t>
            </w:r>
          </w:p>
          <w:p w14:paraId="213827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  <w:lang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服务要求</w:t>
            </w:r>
          </w:p>
          <w:p w14:paraId="4598E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  <w:t>1、必须是中华人民共和国境内合法设立的律师事务所，并在北京设有常驻机构，同时具备相应的资质与丰富的经验；</w:t>
            </w:r>
          </w:p>
          <w:p w14:paraId="2532E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60" w:firstLineChars="200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</w:pPr>
            <w:r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  <w:t>2、对于我方提出的法律服务需求，应保证在48个工作小时内给予反馈，若遇特殊情况，可另行协商；</w:t>
            </w:r>
          </w:p>
          <w:p w14:paraId="6248C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60" w:firstLineChars="200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</w:pPr>
            <w:r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  <w:t>3、在工作时间内应迅速提供服务，并确保在工作时间之外保持通讯畅通，以便协助我院应对紧急及突发事件；</w:t>
            </w:r>
          </w:p>
          <w:p w14:paraId="6CCA3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60" w:firstLineChars="200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</w:pPr>
            <w:r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  <w:t>4、应指派具有执业资格且在相关领域拥有5年及以上工作经验的律师担任我院的指定律师，至少需有一名以上律师；对于特殊案件，可组成由2至5名资深律师组成的团队，提供专业的法律服务；</w:t>
            </w:r>
          </w:p>
          <w:p w14:paraId="78468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kern w:val="2"/>
                <w:sz w:val="28"/>
                <w:szCs w:val="28"/>
                <w:lang w:bidi="ar-SA"/>
              </w:rPr>
              <w:t>5、对于我方涉及的技术、商业机密、隐私等信息，应承担保密义务，若因泄露导致院方遭受损失，应依法承担赔偿责任。</w:t>
            </w:r>
          </w:p>
        </w:tc>
      </w:tr>
    </w:tbl>
    <w:p w14:paraId="23620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 w14:paraId="31ACC57F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NzkyZDM4ZjgyZjQzY2NiMzFmYWQ3Zjc1MWE0MTkifQ=="/>
  </w:docVars>
  <w:rsids>
    <w:rsidRoot w:val="082C0378"/>
    <w:rsid w:val="082C0378"/>
    <w:rsid w:val="1BE608D3"/>
    <w:rsid w:val="1DC32E76"/>
    <w:rsid w:val="1FBB1C6B"/>
    <w:rsid w:val="2AAA4765"/>
    <w:rsid w:val="32DC56D7"/>
    <w:rsid w:val="36A52B0D"/>
    <w:rsid w:val="38D75795"/>
    <w:rsid w:val="38EF3436"/>
    <w:rsid w:val="39516981"/>
    <w:rsid w:val="3AFFEFB3"/>
    <w:rsid w:val="3C4542ED"/>
    <w:rsid w:val="3DFF9530"/>
    <w:rsid w:val="4D130728"/>
    <w:rsid w:val="53F836C3"/>
    <w:rsid w:val="56CC61A6"/>
    <w:rsid w:val="57C2283E"/>
    <w:rsid w:val="5815308E"/>
    <w:rsid w:val="5D783433"/>
    <w:rsid w:val="60D912F6"/>
    <w:rsid w:val="7A2B3777"/>
    <w:rsid w:val="B73D8A47"/>
    <w:rsid w:val="D9EB6DC7"/>
    <w:rsid w:val="F7FBE539"/>
    <w:rsid w:val="FDFBE8D2"/>
    <w:rsid w:val="FF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1314</Words>
  <Characters>1340</Characters>
  <Lines>0</Lines>
  <Paragraphs>0</Paragraphs>
  <TotalTime>0</TotalTime>
  <ScaleCrop>false</ScaleCrop>
  <LinksUpToDate>false</LinksUpToDate>
  <CharactersWithSpaces>1390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2023-12-04T09:15:00Z</dcterms:created>
  <dc:creator>娃娃麻麻</dc:creator>
  <cp:lastModifiedBy>1289 龚依鸿</cp:lastModifiedBy>
  <dcterms:modified xsi:type="dcterms:W3CDTF">2025-04-14T06:19:17Z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080CB957A94A4D14AB92172158C50F7F_13</vt:lpwstr>
  </property>
  <property fmtid="{D5CDD505-2E9C-101B-9397-08002B2CF9AE}" pid="4" name="KSOTemplateDocerSaveRecord">
    <vt:lpwstr>eyJoZGlkIjoiNTE1YmI0MDkyYzYwMGRkNGNjZDBiNTRhMjEyNjdkYmIiLCJ1c2VySWQiOiI0NDMzOTg1NzQifQ==</vt:lpwstr>
  </property>
</Properties>
</file>